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A5FC9" w:rsidR="002C5AF0" w:rsidP="008A5FC9" w:rsidRDefault="4674AD9E" w14:paraId="427FD48C" w14:textId="24A2C9D0">
      <w:pPr>
        <w:ind w:left="705" w:hanging="705"/>
        <w:jc w:val="center"/>
        <w:rPr>
          <w:rStyle w:val="normaltextrun"/>
          <w:b/>
          <w:sz w:val="24"/>
          <w:szCs w:val="24"/>
          <w:u w:val="single"/>
        </w:rPr>
      </w:pPr>
      <w:r w:rsidRPr="37F31901">
        <w:rPr>
          <w:rStyle w:val="normaltextrun"/>
          <w:rFonts w:eastAsia="Arial"/>
          <w:b/>
          <w:color w:val="000000" w:themeColor="text1"/>
          <w:sz w:val="24"/>
          <w:szCs w:val="24"/>
          <w:u w:val="single"/>
        </w:rPr>
        <w:t>J</w:t>
      </w:r>
      <w:r w:rsidRPr="37F31901" w:rsidR="008A5FC9">
        <w:rPr>
          <w:rStyle w:val="normaltextrun"/>
          <w:rFonts w:eastAsia="Arial"/>
          <w:b/>
          <w:color w:val="000000" w:themeColor="text1"/>
          <w:sz w:val="24"/>
          <w:szCs w:val="24"/>
          <w:u w:val="single"/>
        </w:rPr>
        <w:t xml:space="preserve">ednání pracovní skupiny </w:t>
      </w:r>
      <w:r w:rsidRPr="37F31901">
        <w:rPr>
          <w:rStyle w:val="normaltextrun"/>
          <w:rFonts w:eastAsia="Arial"/>
          <w:b/>
          <w:color w:val="000000" w:themeColor="text1"/>
          <w:sz w:val="24"/>
          <w:szCs w:val="24"/>
          <w:u w:val="single"/>
        </w:rPr>
        <w:t xml:space="preserve">ŘV ITI PMO – </w:t>
      </w:r>
      <w:r w:rsidRPr="37F31901" w:rsidR="008A5FC9">
        <w:rPr>
          <w:rStyle w:val="normaltextrun"/>
          <w:rFonts w:eastAsia="Arial"/>
          <w:b/>
          <w:color w:val="000000" w:themeColor="text1"/>
          <w:sz w:val="28"/>
          <w:szCs w:val="28"/>
          <w:u w:val="single"/>
        </w:rPr>
        <w:t>Bezpečnost</w:t>
      </w:r>
      <w:r w:rsidR="00236681">
        <w:rPr>
          <w:rStyle w:val="normaltextrun"/>
          <w:rFonts w:eastAsia="Arial"/>
          <w:b/>
          <w:color w:val="000000" w:themeColor="text1"/>
          <w:sz w:val="28"/>
          <w:szCs w:val="28"/>
          <w:u w:val="single"/>
        </w:rPr>
        <w:t xml:space="preserve"> II</w:t>
      </w:r>
    </w:p>
    <w:p w:rsidRPr="00B65FC0" w:rsidR="002C5AF0" w:rsidP="52477B61" w:rsidRDefault="00E77C7B" w14:paraId="066965D1" w14:textId="16063510">
      <w:pPr>
        <w:jc w:val="both"/>
        <w:rPr>
          <w:rFonts w:eastAsia="Arial" w:cstheme="minorHAnsi"/>
          <w:color w:val="000000" w:themeColor="text1"/>
        </w:rPr>
      </w:pPr>
      <w:r w:rsidRPr="00B813A0">
        <w:rPr>
          <w:rStyle w:val="normaltextrun"/>
          <w:rFonts w:cstheme="minorHAnsi"/>
          <w:b/>
          <w:bCs/>
          <w:color w:val="000000"/>
        </w:rPr>
        <w:t xml:space="preserve">Místo konání: </w:t>
      </w:r>
      <w:r w:rsidRPr="00B65FC0" w:rsidR="4674AD9E">
        <w:rPr>
          <w:rFonts w:eastAsia="Arial" w:cstheme="minorHAnsi"/>
          <w:b/>
          <w:bCs/>
          <w:color w:val="000000" w:themeColor="text1"/>
        </w:rPr>
        <w:t xml:space="preserve">Charvátova 6, Praha 1, hlavní místnost </w:t>
      </w:r>
      <w:r w:rsidR="00590CE5">
        <w:rPr>
          <w:b/>
          <w:bCs/>
        </w:rPr>
        <w:t>Podnikatelského a inovačního centra Praha</w:t>
      </w:r>
    </w:p>
    <w:p w:rsidRPr="00B65FC0" w:rsidR="002C5AF0" w:rsidP="022463D6" w:rsidRDefault="00B65FC0" w14:paraId="608FEB1F" w14:textId="3613ABA0">
      <w:pPr>
        <w:jc w:val="both"/>
        <w:rPr>
          <w:rFonts w:eastAsia="Arial"/>
          <w:color w:val="000000" w:themeColor="text1"/>
        </w:rPr>
      </w:pPr>
      <w:r w:rsidRPr="5611C551" w:rsidR="00B65FC0">
        <w:rPr>
          <w:rStyle w:val="normaltextrun"/>
          <w:b w:val="1"/>
          <w:bCs w:val="1"/>
          <w:color w:val="000000" w:themeColor="text1" w:themeTint="FF" w:themeShade="FF"/>
        </w:rPr>
        <w:t>Termín konání:</w:t>
      </w:r>
      <w:r w:rsidRPr="5611C551" w:rsidR="00B65FC0">
        <w:rPr>
          <w:rStyle w:val="normaltextrun"/>
          <w:rFonts w:eastAsia="Arial"/>
          <w:b w:val="1"/>
          <w:bCs w:val="1"/>
          <w:color w:val="000000" w:themeColor="text1" w:themeTint="FF" w:themeShade="FF"/>
        </w:rPr>
        <w:t xml:space="preserve"> </w:t>
      </w:r>
      <w:r w:rsidRPr="5611C551" w:rsidR="15DECA96">
        <w:rPr>
          <w:rStyle w:val="normaltextrun"/>
          <w:rFonts w:eastAsia="Arial"/>
          <w:b w:val="1"/>
          <w:bCs w:val="1"/>
          <w:color w:val="000000" w:themeColor="text1" w:themeTint="FF" w:themeShade="FF"/>
        </w:rPr>
        <w:t>2</w:t>
      </w:r>
      <w:r w:rsidRPr="5611C551" w:rsidR="43A192C3">
        <w:rPr>
          <w:rStyle w:val="normaltextrun"/>
          <w:rFonts w:eastAsia="Arial"/>
          <w:b w:val="1"/>
          <w:bCs w:val="1"/>
          <w:color w:val="000000" w:themeColor="text1" w:themeTint="FF" w:themeShade="FF"/>
        </w:rPr>
        <w:t>9</w:t>
      </w:r>
      <w:r w:rsidRPr="5611C551" w:rsidR="4674AD9E">
        <w:rPr>
          <w:rStyle w:val="normaltextrun"/>
          <w:rFonts w:eastAsia="Arial"/>
          <w:b w:val="1"/>
          <w:bCs w:val="1"/>
          <w:color w:val="000000" w:themeColor="text1" w:themeTint="FF" w:themeShade="FF"/>
        </w:rPr>
        <w:t>. listopadu 2022, 1</w:t>
      </w:r>
      <w:r w:rsidRPr="5611C551" w:rsidR="6D57F526">
        <w:rPr>
          <w:rStyle w:val="normaltextrun"/>
          <w:rFonts w:eastAsia="Arial"/>
          <w:b w:val="1"/>
          <w:bCs w:val="1"/>
          <w:color w:val="000000" w:themeColor="text1" w:themeTint="FF" w:themeShade="FF"/>
        </w:rPr>
        <w:t>3:</w:t>
      </w:r>
      <w:r w:rsidRPr="5611C551" w:rsidR="4674AD9E">
        <w:rPr>
          <w:rStyle w:val="normaltextrun"/>
          <w:rFonts w:eastAsia="Arial"/>
          <w:b w:val="1"/>
          <w:bCs w:val="1"/>
          <w:color w:val="000000" w:themeColor="text1" w:themeTint="FF" w:themeShade="FF"/>
        </w:rPr>
        <w:t>00 – 1</w:t>
      </w:r>
      <w:r w:rsidRPr="5611C551" w:rsidR="2F4BB35E">
        <w:rPr>
          <w:rStyle w:val="normaltextrun"/>
          <w:rFonts w:eastAsia="Arial"/>
          <w:b w:val="1"/>
          <w:bCs w:val="1"/>
          <w:color w:val="000000" w:themeColor="text1" w:themeTint="FF" w:themeShade="FF"/>
        </w:rPr>
        <w:t>5</w:t>
      </w:r>
      <w:r w:rsidRPr="5611C551" w:rsidR="00B3124D">
        <w:rPr>
          <w:rStyle w:val="normaltextrun"/>
          <w:rFonts w:eastAsia="Arial"/>
          <w:b w:val="1"/>
          <w:bCs w:val="1"/>
          <w:color w:val="000000" w:themeColor="text1" w:themeTint="FF" w:themeShade="FF"/>
        </w:rPr>
        <w:t>:00</w:t>
      </w:r>
      <w:r w:rsidRPr="5611C551" w:rsidR="4674AD9E">
        <w:rPr>
          <w:rStyle w:val="eop"/>
          <w:rFonts w:eastAsia="Arial"/>
          <w:color w:val="000000" w:themeColor="text1" w:themeTint="FF" w:themeShade="FF"/>
        </w:rPr>
        <w:t> </w:t>
      </w:r>
    </w:p>
    <w:p w:rsidR="00177F4B" w:rsidP="52477B61" w:rsidRDefault="00177F4B" w14:paraId="3675098B" w14:textId="77777777">
      <w:pPr>
        <w:jc w:val="both"/>
        <w:rPr>
          <w:rStyle w:val="normaltextrun"/>
          <w:rFonts w:cstheme="minorHAnsi"/>
          <w:u w:val="single"/>
        </w:rPr>
      </w:pPr>
    </w:p>
    <w:p w:rsidRPr="00B65FC0" w:rsidR="002C5AF0" w:rsidP="022463D6" w:rsidRDefault="0ECE594A" w14:paraId="7AF7F313" w14:textId="5FD07547">
      <w:pPr>
        <w:jc w:val="both"/>
        <w:rPr>
          <w:rFonts w:eastAsia="Arial"/>
          <w:color w:val="000000" w:themeColor="text1"/>
        </w:rPr>
      </w:pPr>
      <w:r w:rsidRPr="022463D6">
        <w:rPr>
          <w:rStyle w:val="normaltextrun"/>
          <w:rFonts w:eastAsia="Arial"/>
          <w:color w:val="000000" w:themeColor="text1"/>
        </w:rPr>
        <w:t xml:space="preserve">Na úvod PS všechny přítomné odborníky i zástupce předkladatelů přivítala </w:t>
      </w:r>
      <w:r w:rsidR="00846364">
        <w:rPr>
          <w:rStyle w:val="normaltextrun"/>
          <w:rFonts w:eastAsia="Arial"/>
          <w:color w:val="000000" w:themeColor="text1"/>
        </w:rPr>
        <w:t>koordinátorka strategie</w:t>
      </w:r>
      <w:r w:rsidRPr="022463D6">
        <w:rPr>
          <w:rStyle w:val="normaltextrun"/>
          <w:rFonts w:eastAsia="Arial"/>
          <w:color w:val="000000" w:themeColor="text1"/>
        </w:rPr>
        <w:t xml:space="preserve"> ITI </w:t>
      </w:r>
      <w:r w:rsidRPr="022463D6" w:rsidR="53B3CE32">
        <w:rPr>
          <w:rStyle w:val="normaltextrun"/>
          <w:rFonts w:eastAsia="Arial"/>
          <w:color w:val="000000" w:themeColor="text1"/>
        </w:rPr>
        <w:t>Kristina Hapková Kleinwächterová</w:t>
      </w:r>
      <w:r w:rsidRPr="022463D6">
        <w:rPr>
          <w:rStyle w:val="normaltextrun"/>
          <w:rFonts w:eastAsia="Arial"/>
          <w:color w:val="000000" w:themeColor="text1"/>
        </w:rPr>
        <w:t xml:space="preserve">. Nejprve stručně představila nástroj ITI, nové programové období a výkonný tým ITI, přičemž bylo zdůrazněno, že nejde o „změkčení“ podmínek nastavených Integrovaným regionálním operačním programem (IROP), ale o zohlednění územní dimenze a rezervaci určité části alokace pro územně zaměřené projekty v rámci aglomerací. Ve výzvě nositele č. </w:t>
      </w:r>
      <w:r w:rsidR="00132D0A">
        <w:rPr>
          <w:rStyle w:val="normaltextrun"/>
          <w:rFonts w:eastAsia="Arial"/>
          <w:color w:val="000000" w:themeColor="text1"/>
        </w:rPr>
        <w:t>14</w:t>
      </w:r>
      <w:r w:rsidRPr="022463D6">
        <w:rPr>
          <w:rStyle w:val="normaltextrun"/>
          <w:rFonts w:eastAsia="Arial"/>
          <w:color w:val="000000" w:themeColor="text1"/>
        </w:rPr>
        <w:t xml:space="preserve"> </w:t>
      </w:r>
      <w:r w:rsidRPr="022463D6" w:rsidR="2413765E">
        <w:rPr>
          <w:rStyle w:val="normaltextrun"/>
          <w:rFonts w:eastAsia="Arial"/>
          <w:color w:val="000000" w:themeColor="text1"/>
        </w:rPr>
        <w:t>Infrastruktura pro bezpečnou nemotorovou dopravu</w:t>
      </w:r>
      <w:r w:rsidRPr="022463D6">
        <w:rPr>
          <w:rStyle w:val="normaltextrun"/>
          <w:rFonts w:eastAsia="Arial"/>
          <w:color w:val="000000" w:themeColor="text1"/>
        </w:rPr>
        <w:t xml:space="preserve"> </w:t>
      </w:r>
      <w:r w:rsidR="00132D0A">
        <w:rPr>
          <w:rStyle w:val="normaltextrun"/>
          <w:rFonts w:eastAsia="Arial"/>
          <w:color w:val="000000" w:themeColor="text1"/>
        </w:rPr>
        <w:t xml:space="preserve">II </w:t>
      </w:r>
      <w:r w:rsidRPr="022463D6">
        <w:rPr>
          <w:rStyle w:val="normaltextrun"/>
          <w:rFonts w:eastAsia="Arial"/>
          <w:color w:val="000000" w:themeColor="text1"/>
        </w:rPr>
        <w:t>(ke které se vztahovalo jednání pracovní skupiny) se jedná konkrétně o území Pražské metropolitní oblasti (PMO) mimo území hl. m. Prahy. Došlo k mírné změně ve vymezení PMO</w:t>
      </w:r>
      <w:r w:rsidRPr="31FB0FA0" w:rsidR="5685ACB8">
        <w:rPr>
          <w:rStyle w:val="normaltextrun"/>
          <w:rFonts w:eastAsia="Arial"/>
          <w:color w:val="000000" w:themeColor="text1"/>
        </w:rPr>
        <w:t xml:space="preserve"> oproti období </w:t>
      </w:r>
      <w:proofErr w:type="gramStart"/>
      <w:r w:rsidRPr="31FB0FA0" w:rsidR="5685ACB8">
        <w:rPr>
          <w:rStyle w:val="normaltextrun"/>
          <w:rFonts w:eastAsia="Arial"/>
          <w:color w:val="000000" w:themeColor="text1"/>
        </w:rPr>
        <w:t>2014 - 2020</w:t>
      </w:r>
      <w:proofErr w:type="gramEnd"/>
      <w:r w:rsidRPr="022463D6">
        <w:rPr>
          <w:rStyle w:val="normaltextrun"/>
          <w:rFonts w:eastAsia="Arial"/>
          <w:color w:val="000000" w:themeColor="text1"/>
        </w:rPr>
        <w:t xml:space="preserve">, která byla členům pracovní skupiny i předkladatelům představena na mapě. </w:t>
      </w:r>
      <w:r w:rsidRPr="31FB0FA0">
        <w:rPr>
          <w:rStyle w:val="normaltextrun"/>
          <w:rFonts w:eastAsia="Arial"/>
          <w:color w:val="000000" w:themeColor="text1"/>
        </w:rPr>
        <w:t>Byl představen</w:t>
      </w:r>
      <w:r w:rsidRPr="022463D6">
        <w:rPr>
          <w:rStyle w:val="normaltextrun"/>
          <w:rFonts w:eastAsia="Arial"/>
          <w:color w:val="000000" w:themeColor="text1"/>
        </w:rPr>
        <w:t xml:space="preserve"> současný stav v procesu schvalování Strategie ITI PMO.</w:t>
      </w:r>
    </w:p>
    <w:p w:rsidRPr="00B65FC0" w:rsidR="002C5AF0" w:rsidP="52477B61" w:rsidRDefault="0ECE594A" w14:paraId="165B6792" w14:textId="5DCB3272">
      <w:pPr>
        <w:jc w:val="both"/>
        <w:rPr>
          <w:rStyle w:val="normaltextrun"/>
          <w:rFonts w:eastAsia="Arial"/>
          <w:color w:val="000000" w:themeColor="text1"/>
        </w:rPr>
      </w:pPr>
      <w:r w:rsidRPr="37F31901">
        <w:rPr>
          <w:rStyle w:val="normaltextrun"/>
          <w:rFonts w:eastAsia="Arial"/>
          <w:color w:val="000000" w:themeColor="text1"/>
        </w:rPr>
        <w:t>V rámci ITI musí předkladatelé, na rozdíl od předkládání projektů do individuálních výzev, projít procesem hodnocení souladu projektu s Integrovanou strategií pro ITI (</w:t>
      </w:r>
      <w:proofErr w:type="spellStart"/>
      <w:r w:rsidRPr="37F31901">
        <w:rPr>
          <w:rStyle w:val="normaltextrun"/>
          <w:rFonts w:eastAsia="Arial"/>
          <w:color w:val="000000" w:themeColor="text1"/>
        </w:rPr>
        <w:t>ISg</w:t>
      </w:r>
      <w:proofErr w:type="spellEnd"/>
      <w:r w:rsidRPr="37F31901">
        <w:rPr>
          <w:rStyle w:val="normaltextrun"/>
          <w:rFonts w:eastAsia="Arial"/>
          <w:color w:val="000000" w:themeColor="text1"/>
        </w:rPr>
        <w:t xml:space="preserve"> ITI) a zařazením </w:t>
      </w:r>
      <w:r w:rsidRPr="37F31901" w:rsidR="2F3774B0">
        <w:rPr>
          <w:rStyle w:val="normaltextrun"/>
          <w:rFonts w:eastAsia="Arial"/>
          <w:color w:val="000000" w:themeColor="text1"/>
        </w:rPr>
        <w:t>do</w:t>
      </w:r>
      <w:r w:rsidRPr="37F31901">
        <w:rPr>
          <w:rStyle w:val="normaltextrun"/>
          <w:rFonts w:eastAsia="Arial"/>
          <w:color w:val="000000" w:themeColor="text1"/>
        </w:rPr>
        <w:t xml:space="preserve"> programov</w:t>
      </w:r>
      <w:r w:rsidRPr="37F31901" w:rsidR="74BD631A">
        <w:rPr>
          <w:rStyle w:val="normaltextrun"/>
          <w:rFonts w:eastAsia="Arial"/>
          <w:color w:val="000000" w:themeColor="text1"/>
        </w:rPr>
        <w:t>ého</w:t>
      </w:r>
      <w:r w:rsidRPr="37F31901">
        <w:rPr>
          <w:rStyle w:val="normaltextrun"/>
          <w:rFonts w:eastAsia="Arial"/>
          <w:color w:val="000000" w:themeColor="text1"/>
        </w:rPr>
        <w:t xml:space="preserve"> rámc</w:t>
      </w:r>
      <w:r w:rsidRPr="37F31901" w:rsidR="4D39A9B4">
        <w:rPr>
          <w:rStyle w:val="normaltextrun"/>
          <w:rFonts w:eastAsia="Arial"/>
          <w:color w:val="000000" w:themeColor="text1"/>
        </w:rPr>
        <w:t>e</w:t>
      </w:r>
      <w:r w:rsidRPr="37F31901">
        <w:rPr>
          <w:rStyle w:val="normaltextrun"/>
          <w:rFonts w:eastAsia="Arial"/>
          <w:color w:val="000000" w:themeColor="text1"/>
        </w:rPr>
        <w:t xml:space="preserve"> (PR). Projektový záměr musí projít kontrolou na úrovni výkonného týmu nositele ITI (formální hodnocení), pracovní skupiny a Řídicího výboru (ŘV) ITI PMO a následně schválením v ZHMP a Řídicím orgánem. </w:t>
      </w:r>
    </w:p>
    <w:p w:rsidRPr="00B65FC0" w:rsidR="002C5AF0" w:rsidP="2006B43C" w:rsidRDefault="0ECE594A" w14:paraId="5928F9C5" w14:textId="1A4CE7E5">
      <w:pPr>
        <w:jc w:val="both"/>
        <w:rPr>
          <w:rFonts w:eastAsia="Arial"/>
          <w:color w:val="000000" w:themeColor="text1"/>
        </w:rPr>
      </w:pPr>
      <w:r w:rsidRPr="2006B43C">
        <w:rPr>
          <w:rStyle w:val="normaltextrun"/>
          <w:rFonts w:eastAsia="Arial"/>
          <w:color w:val="000000" w:themeColor="text1"/>
        </w:rPr>
        <w:t>Vyjádření Řídicího výboru ITI získá žadatel až po absolvování výše uveden</w:t>
      </w:r>
      <w:r w:rsidRPr="2006B43C" w:rsidR="7367D19E">
        <w:rPr>
          <w:rStyle w:val="normaltextrun"/>
          <w:rFonts w:eastAsia="Arial"/>
          <w:color w:val="000000" w:themeColor="text1"/>
        </w:rPr>
        <w:t>ého</w:t>
      </w:r>
      <w:r w:rsidRPr="2006B43C">
        <w:rPr>
          <w:rStyle w:val="normaltextrun"/>
          <w:rFonts w:eastAsia="Arial"/>
          <w:color w:val="000000" w:themeColor="text1"/>
        </w:rPr>
        <w:t xml:space="preserve"> procesu a po podání</w:t>
      </w:r>
      <w:r w:rsidRPr="2006B43C" w:rsidR="443815B8">
        <w:rPr>
          <w:rStyle w:val="normaltextrun"/>
          <w:rFonts w:eastAsia="Arial"/>
          <w:color w:val="000000" w:themeColor="text1"/>
        </w:rPr>
        <w:t xml:space="preserve"> žádosti</w:t>
      </w:r>
      <w:r w:rsidRPr="2006B43C">
        <w:rPr>
          <w:rStyle w:val="normaltextrun"/>
          <w:rFonts w:eastAsia="Arial"/>
          <w:color w:val="000000" w:themeColor="text1"/>
        </w:rPr>
        <w:t xml:space="preserve"> o jeho vydání před podáním projektového záměru do výzvy Řídicího orgánu (Vyjádření Řídicího výboru je povinnou přílohou </w:t>
      </w:r>
      <w:r w:rsidRPr="2006B43C" w:rsidR="0020508D">
        <w:rPr>
          <w:rStyle w:val="normaltextrun"/>
          <w:rFonts w:eastAsia="Arial"/>
          <w:color w:val="000000" w:themeColor="text1"/>
        </w:rPr>
        <w:t>ž</w:t>
      </w:r>
      <w:r w:rsidRPr="2006B43C">
        <w:rPr>
          <w:rStyle w:val="normaltextrun"/>
          <w:rFonts w:eastAsia="Arial"/>
          <w:color w:val="000000" w:themeColor="text1"/>
        </w:rPr>
        <w:t xml:space="preserve">ádosti o podporu).  Následný proces hodnocení Žádosti o podporu na úrovni Řídicího orgánu (ŘO) probíhá stejně jako u individuálních výzev. Zástupci žadatele byli upozorněni, že Řídicí orgán IROP v hodnocení akceptuje pouze souladné vyjádření řídicího výboru ITI. Dále byli upozorněni, že údaje uvedené v žádosti o </w:t>
      </w:r>
      <w:r w:rsidRPr="2006B43C" w:rsidR="0020508D">
        <w:rPr>
          <w:rStyle w:val="normaltextrun"/>
          <w:rFonts w:eastAsia="Arial"/>
          <w:color w:val="000000" w:themeColor="text1"/>
        </w:rPr>
        <w:t>podporu</w:t>
      </w:r>
      <w:r w:rsidRPr="2006B43C">
        <w:rPr>
          <w:rStyle w:val="normaltextrun"/>
          <w:rFonts w:eastAsia="Arial"/>
          <w:color w:val="000000" w:themeColor="text1"/>
        </w:rPr>
        <w:t xml:space="preserve"> se nesmí lišit od údajů uvedených v projektovém záměru.  </w:t>
      </w:r>
    </w:p>
    <w:p w:rsidRPr="00E81983" w:rsidR="00925E83" w:rsidP="52477B61" w:rsidRDefault="0ECE594A" w14:paraId="4190D6E0" w14:textId="2451774F">
      <w:pPr>
        <w:jc w:val="both"/>
        <w:rPr>
          <w:rFonts w:eastAsia="Arial"/>
        </w:rPr>
      </w:pPr>
      <w:r w:rsidRPr="022463D6">
        <w:rPr>
          <w:rStyle w:val="normaltextrun"/>
          <w:rFonts w:eastAsia="Arial"/>
          <w:color w:val="000000" w:themeColor="text1"/>
        </w:rPr>
        <w:t xml:space="preserve">Byla představena samotná výzva a její limity – limit minimální výše způsobilých výdajů projektu byl </w:t>
      </w:r>
      <w:r w:rsidRPr="022463D6" w:rsidR="5F59F8C9">
        <w:rPr>
          <w:rStyle w:val="normaltextrun"/>
          <w:rFonts w:eastAsia="Arial"/>
          <w:color w:val="000000" w:themeColor="text1"/>
        </w:rPr>
        <w:t>50</w:t>
      </w:r>
      <w:r w:rsidRPr="022463D6" w:rsidR="0020508D">
        <w:rPr>
          <w:rStyle w:val="normaltextrun"/>
          <w:rFonts w:eastAsia="Arial"/>
          <w:color w:val="000000" w:themeColor="text1"/>
        </w:rPr>
        <w:t> </w:t>
      </w:r>
      <w:r w:rsidRPr="022463D6">
        <w:rPr>
          <w:rStyle w:val="normaltextrun"/>
          <w:rFonts w:eastAsia="Arial"/>
          <w:color w:val="000000" w:themeColor="text1"/>
        </w:rPr>
        <w:t xml:space="preserve">000 000 Kč. </w:t>
      </w:r>
      <w:r w:rsidRPr="022463D6" w:rsidR="43481B3C">
        <w:rPr>
          <w:rStyle w:val="normaltextrun"/>
          <w:rFonts w:eastAsia="Arial"/>
          <w:color w:val="000000" w:themeColor="text1"/>
        </w:rPr>
        <w:t xml:space="preserve">Bylo předloženo </w:t>
      </w:r>
      <w:r w:rsidRPr="022463D6" w:rsidR="72600908">
        <w:rPr>
          <w:rStyle w:val="normaltextrun"/>
          <w:rFonts w:eastAsia="Arial"/>
          <w:color w:val="000000" w:themeColor="text1"/>
        </w:rPr>
        <w:t>6</w:t>
      </w:r>
      <w:r w:rsidRPr="022463D6" w:rsidR="43481B3C">
        <w:rPr>
          <w:rStyle w:val="normaltextrun"/>
          <w:rFonts w:eastAsia="Arial"/>
          <w:color w:val="000000" w:themeColor="text1"/>
        </w:rPr>
        <w:t xml:space="preserve"> PZ, a</w:t>
      </w:r>
      <w:r w:rsidRPr="022463D6" w:rsidR="3C2188F5">
        <w:rPr>
          <w:rStyle w:val="normaltextrun"/>
          <w:rFonts w:eastAsia="Arial"/>
          <w:color w:val="000000" w:themeColor="text1"/>
        </w:rPr>
        <w:t>lokace výzvy byla překročena o cca 91 mil. Kč (výše příspěvku EU). Projekty tak nebude možné financovat všechny. D</w:t>
      </w:r>
      <w:r w:rsidRPr="022463D6" w:rsidR="435A0056">
        <w:rPr>
          <w:rStyle w:val="normaltextrun"/>
          <w:rFonts w:eastAsia="Arial"/>
          <w:color w:val="000000" w:themeColor="text1"/>
        </w:rPr>
        <w:t>le předběžného posouzení výkonným týmem nositele ITI</w:t>
      </w:r>
      <w:r w:rsidRPr="022463D6" w:rsidR="5C1F910A">
        <w:rPr>
          <w:rStyle w:val="normaltextrun"/>
          <w:rFonts w:eastAsia="Arial"/>
          <w:color w:val="000000" w:themeColor="text1"/>
        </w:rPr>
        <w:t xml:space="preserve"> jsou projekty</w:t>
      </w:r>
      <w:r w:rsidRPr="022463D6" w:rsidR="435A0056">
        <w:rPr>
          <w:rStyle w:val="normaltextrun"/>
          <w:rFonts w:eastAsia="Arial"/>
          <w:color w:val="000000" w:themeColor="text1"/>
        </w:rPr>
        <w:t xml:space="preserve"> v souladu se Strategií ITI PMO a hodnotícími kritérii uvedenými ve výzvě. </w:t>
      </w:r>
      <w:r w:rsidR="008B5D24">
        <w:rPr>
          <w:rStyle w:val="normaltextrun"/>
          <w:rFonts w:eastAsia="Arial"/>
          <w:color w:val="000000" w:themeColor="text1"/>
        </w:rPr>
        <w:t>K</w:t>
      </w:r>
      <w:r w:rsidR="000064FF">
        <w:rPr>
          <w:rStyle w:val="normaltextrun"/>
          <w:rFonts w:eastAsia="Arial"/>
          <w:color w:val="000000" w:themeColor="text1"/>
        </w:rPr>
        <w:t>oordinátorka strategie</w:t>
      </w:r>
      <w:r w:rsidRPr="022463D6" w:rsidR="000064FF">
        <w:rPr>
          <w:rStyle w:val="normaltextrun"/>
          <w:rFonts w:eastAsia="Arial"/>
          <w:color w:val="000000" w:themeColor="text1"/>
        </w:rPr>
        <w:t xml:space="preserve"> ITI</w:t>
      </w:r>
      <w:r w:rsidR="008B5D24">
        <w:rPr>
          <w:rStyle w:val="normaltextrun"/>
          <w:rFonts w:eastAsia="Arial"/>
          <w:color w:val="000000" w:themeColor="text1"/>
        </w:rPr>
        <w:t xml:space="preserve"> také informovala o </w:t>
      </w:r>
      <w:r w:rsidR="00420FFF">
        <w:rPr>
          <w:rStyle w:val="normaltextrun"/>
          <w:rFonts w:eastAsia="Arial"/>
          <w:color w:val="000000" w:themeColor="text1"/>
        </w:rPr>
        <w:t xml:space="preserve">otevřené individuální </w:t>
      </w:r>
      <w:r w:rsidR="00D01A48">
        <w:rPr>
          <w:rStyle w:val="normaltextrun"/>
          <w:rFonts w:eastAsia="Arial"/>
          <w:color w:val="000000" w:themeColor="text1"/>
        </w:rPr>
        <w:t xml:space="preserve">výzvě IROP č. </w:t>
      </w:r>
      <w:r w:rsidRPr="0013556F" w:rsidR="0013556F">
        <w:rPr>
          <w:rStyle w:val="normaltextrun"/>
          <w:rFonts w:eastAsia="Arial"/>
          <w:color w:val="000000" w:themeColor="text1"/>
        </w:rPr>
        <w:t xml:space="preserve">41 - Infrastruktura pro bezpečnou nemotorovou </w:t>
      </w:r>
      <w:r w:rsidRPr="0013556F" w:rsidR="003D2064">
        <w:rPr>
          <w:rStyle w:val="normaltextrun"/>
          <w:rFonts w:eastAsia="Arial"/>
          <w:color w:val="000000" w:themeColor="text1"/>
        </w:rPr>
        <w:t>dopravu – SC</w:t>
      </w:r>
      <w:r w:rsidRPr="0013556F" w:rsidR="0013556F">
        <w:rPr>
          <w:rStyle w:val="normaltextrun"/>
          <w:rFonts w:eastAsia="Arial"/>
          <w:color w:val="000000" w:themeColor="text1"/>
        </w:rPr>
        <w:t xml:space="preserve"> 6.1 (PR)</w:t>
      </w:r>
      <w:r w:rsidR="00D01A48">
        <w:rPr>
          <w:rStyle w:val="normaltextrun"/>
          <w:rFonts w:eastAsia="Arial"/>
          <w:color w:val="000000" w:themeColor="text1"/>
        </w:rPr>
        <w:t xml:space="preserve">, jejíž alokace </w:t>
      </w:r>
      <w:r w:rsidR="003D2064">
        <w:rPr>
          <w:rStyle w:val="normaltextrun"/>
          <w:rFonts w:eastAsia="Arial"/>
          <w:color w:val="000000" w:themeColor="text1"/>
        </w:rPr>
        <w:t>je zatím naplněna pouze ze 7 %</w:t>
      </w:r>
      <w:r w:rsidR="00AD0481">
        <w:rPr>
          <w:rStyle w:val="normaltextrun"/>
          <w:rFonts w:eastAsia="Arial"/>
          <w:color w:val="000000" w:themeColor="text1"/>
        </w:rPr>
        <w:t xml:space="preserve">, </w:t>
      </w:r>
      <w:r w:rsidR="00282437">
        <w:rPr>
          <w:rStyle w:val="normaltextrun"/>
          <w:rFonts w:eastAsia="Arial"/>
          <w:color w:val="000000" w:themeColor="text1"/>
        </w:rPr>
        <w:t>zbýv</w:t>
      </w:r>
      <w:r w:rsidR="004C6F9C">
        <w:rPr>
          <w:rStyle w:val="normaltextrun"/>
          <w:rFonts w:eastAsia="Arial"/>
          <w:color w:val="000000" w:themeColor="text1"/>
        </w:rPr>
        <w:t xml:space="preserve">ající alokace je </w:t>
      </w:r>
      <w:r w:rsidR="00CD5B48">
        <w:rPr>
          <w:rStyle w:val="normaltextrun"/>
          <w:rFonts w:eastAsia="Arial"/>
          <w:color w:val="000000" w:themeColor="text1"/>
        </w:rPr>
        <w:t>644 mil Kč</w:t>
      </w:r>
      <w:r w:rsidR="003D2064">
        <w:rPr>
          <w:rStyle w:val="normaltextrun"/>
          <w:rFonts w:eastAsia="Arial"/>
          <w:color w:val="000000" w:themeColor="text1"/>
        </w:rPr>
        <w:t xml:space="preserve"> (údaje k 30.11.2022). </w:t>
      </w:r>
      <w:r w:rsidR="00AF7A6C">
        <w:rPr>
          <w:rStyle w:val="normaltextrun"/>
          <w:rFonts w:eastAsia="Arial"/>
          <w:color w:val="000000" w:themeColor="text1"/>
        </w:rPr>
        <w:t>Je tedy možné připraven</w:t>
      </w:r>
      <w:r w:rsidR="00BC35CC">
        <w:rPr>
          <w:rStyle w:val="normaltextrun"/>
          <w:rFonts w:eastAsia="Arial"/>
          <w:color w:val="000000" w:themeColor="text1"/>
        </w:rPr>
        <w:t>é</w:t>
      </w:r>
      <w:r w:rsidR="00AF7A6C">
        <w:rPr>
          <w:rStyle w:val="normaltextrun"/>
          <w:rFonts w:eastAsia="Arial"/>
          <w:color w:val="000000" w:themeColor="text1"/>
        </w:rPr>
        <w:t xml:space="preserve"> projekty podat v této výzvě</w:t>
      </w:r>
      <w:r w:rsidR="00086936">
        <w:rPr>
          <w:rStyle w:val="normaltextrun"/>
          <w:rFonts w:eastAsia="Arial"/>
          <w:color w:val="000000" w:themeColor="text1"/>
        </w:rPr>
        <w:t>. P</w:t>
      </w:r>
      <w:r w:rsidR="00BC35CC">
        <w:rPr>
          <w:rStyle w:val="normaltextrun"/>
          <w:rFonts w:eastAsia="Arial"/>
          <w:color w:val="000000" w:themeColor="text1"/>
        </w:rPr>
        <w:t>ředkladatelé</w:t>
      </w:r>
      <w:r w:rsidR="00086936">
        <w:rPr>
          <w:rStyle w:val="normaltextrun"/>
          <w:rFonts w:eastAsia="Arial"/>
          <w:color w:val="000000" w:themeColor="text1"/>
        </w:rPr>
        <w:t xml:space="preserve"> těchto</w:t>
      </w:r>
      <w:r w:rsidR="00BC35CC">
        <w:rPr>
          <w:rStyle w:val="normaltextrun"/>
          <w:rFonts w:eastAsia="Arial"/>
          <w:color w:val="000000" w:themeColor="text1"/>
        </w:rPr>
        <w:t xml:space="preserve"> projektových záměrů </w:t>
      </w:r>
      <w:r w:rsidR="00086936">
        <w:rPr>
          <w:rStyle w:val="normaltextrun"/>
          <w:rFonts w:eastAsia="Arial"/>
          <w:color w:val="000000" w:themeColor="text1"/>
        </w:rPr>
        <w:t xml:space="preserve">tak nemusí čekat </w:t>
      </w:r>
      <w:r w:rsidR="00B67E6C">
        <w:rPr>
          <w:rStyle w:val="normaltextrun"/>
          <w:rFonts w:eastAsia="Arial"/>
          <w:color w:val="000000" w:themeColor="text1"/>
        </w:rPr>
        <w:t>s realizací projektu na schválení programového rámce IROP, k</w:t>
      </w:r>
      <w:r w:rsidR="00CE2C0F">
        <w:rPr>
          <w:rStyle w:val="normaltextrun"/>
          <w:rFonts w:eastAsia="Arial"/>
          <w:color w:val="000000" w:themeColor="text1"/>
        </w:rPr>
        <w:t xml:space="preserve">teré se předpokládá v dubnu/květnu 2023. </w:t>
      </w:r>
    </w:p>
    <w:p w:rsidRPr="00B65FC0" w:rsidR="002C5AF0" w:rsidP="52477B61" w:rsidRDefault="0ECE594A" w14:paraId="63D9ACA7" w14:textId="70932FBC">
      <w:pPr>
        <w:jc w:val="both"/>
        <w:rPr>
          <w:rFonts w:eastAsia="Arial" w:cstheme="minorHAnsi"/>
          <w:color w:val="000000" w:themeColor="text1"/>
        </w:rPr>
      </w:pPr>
      <w:r w:rsidRPr="022463D6">
        <w:rPr>
          <w:rStyle w:val="normaltextrun"/>
          <w:rFonts w:eastAsia="Arial"/>
          <w:color w:val="000000" w:themeColor="text1"/>
        </w:rPr>
        <w:t>Následně byl dán prostor pro představení jednotlivých projektových záměrů. </w:t>
      </w:r>
    </w:p>
    <w:p w:rsidRPr="00C10B0B" w:rsidR="00963B21" w:rsidP="2006B43C" w:rsidRDefault="00963B21" w14:paraId="3D03624C" w14:textId="11D68228">
      <w:pPr>
        <w:pStyle w:val="Odstavecseseznamem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</w:rPr>
      </w:pPr>
      <w:r w:rsidRPr="2006B43C">
        <w:rPr>
          <w:rFonts w:ascii="Calibri" w:hAnsi="Calibri" w:eastAsia="Calibri" w:cs="Calibri"/>
          <w:b/>
          <w:bCs/>
          <w:color w:val="000000" w:themeColor="text1"/>
        </w:rPr>
        <w:t xml:space="preserve">Přemostění Labe mezi Brandýsem n. L. a Starou Boleslaví </w:t>
      </w:r>
      <w:r w:rsidRPr="2006B43C" w:rsidR="00C10B0B">
        <w:rPr>
          <w:rFonts w:ascii="Calibri" w:hAnsi="Calibri" w:eastAsia="Calibri" w:cs="Calibri"/>
          <w:b/>
          <w:bCs/>
          <w:color w:val="000000" w:themeColor="text1"/>
        </w:rPr>
        <w:t>–</w:t>
      </w:r>
      <w:r w:rsidRPr="2006B43C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006B43C" w:rsidR="00C10B0B">
        <w:rPr>
          <w:rFonts w:ascii="Calibri" w:hAnsi="Calibri" w:eastAsia="Calibri" w:cs="Calibri"/>
          <w:color w:val="000000" w:themeColor="text1"/>
        </w:rPr>
        <w:t xml:space="preserve">zástupce </w:t>
      </w:r>
      <w:r w:rsidRPr="2006B43C" w:rsidR="00D860EE">
        <w:rPr>
          <w:rFonts w:ascii="Calibri" w:hAnsi="Calibri" w:eastAsia="Calibri" w:cs="Calibri"/>
          <w:color w:val="000000" w:themeColor="text1"/>
        </w:rPr>
        <w:t xml:space="preserve">města </w:t>
      </w:r>
      <w:r w:rsidRPr="2006B43C" w:rsidR="00C10B0B">
        <w:rPr>
          <w:rFonts w:ascii="Calibri" w:hAnsi="Calibri" w:eastAsia="Calibri" w:cs="Calibri"/>
          <w:color w:val="000000" w:themeColor="text1"/>
        </w:rPr>
        <w:t>představil</w:t>
      </w:r>
      <w:r w:rsidRPr="2006B43C" w:rsidR="00D860EE">
        <w:rPr>
          <w:rFonts w:ascii="Calibri" w:hAnsi="Calibri" w:eastAsia="Calibri" w:cs="Calibri"/>
          <w:color w:val="000000" w:themeColor="text1"/>
        </w:rPr>
        <w:t xml:space="preserve">i </w:t>
      </w:r>
      <w:r w:rsidRPr="2006B43C" w:rsidR="001D1690">
        <w:rPr>
          <w:rFonts w:ascii="Calibri" w:hAnsi="Calibri" w:eastAsia="Calibri" w:cs="Calibri"/>
          <w:color w:val="000000" w:themeColor="text1"/>
        </w:rPr>
        <w:t>PZ</w:t>
      </w:r>
      <w:r w:rsidRPr="2006B43C" w:rsidR="00780B29">
        <w:rPr>
          <w:rFonts w:ascii="Calibri" w:hAnsi="Calibri" w:eastAsia="Calibri" w:cs="Calibri"/>
          <w:color w:val="000000" w:themeColor="text1"/>
        </w:rPr>
        <w:t xml:space="preserve">, jedná se o navazující </w:t>
      </w:r>
      <w:r w:rsidRPr="2006B43C" w:rsidR="00C07206">
        <w:rPr>
          <w:rFonts w:ascii="Calibri" w:hAnsi="Calibri" w:eastAsia="Calibri" w:cs="Calibri"/>
          <w:color w:val="000000" w:themeColor="text1"/>
        </w:rPr>
        <w:t>projekt</w:t>
      </w:r>
      <w:r w:rsidRPr="2006B43C" w:rsidR="0096775B">
        <w:rPr>
          <w:rFonts w:ascii="Calibri" w:hAnsi="Calibri" w:eastAsia="Calibri" w:cs="Calibri"/>
          <w:color w:val="000000" w:themeColor="text1"/>
        </w:rPr>
        <w:t xml:space="preserve"> lávky přes Labe, </w:t>
      </w:r>
      <w:r w:rsidRPr="2006B43C" w:rsidR="000262C1">
        <w:rPr>
          <w:rFonts w:ascii="Calibri" w:hAnsi="Calibri" w:eastAsia="Calibri" w:cs="Calibri"/>
          <w:color w:val="000000" w:themeColor="text1"/>
        </w:rPr>
        <w:t xml:space="preserve">řešení </w:t>
      </w:r>
      <w:r w:rsidRPr="2006B43C" w:rsidR="00456501">
        <w:rPr>
          <w:rFonts w:ascii="Calibri" w:hAnsi="Calibri" w:eastAsia="Calibri" w:cs="Calibri"/>
          <w:color w:val="000000" w:themeColor="text1"/>
        </w:rPr>
        <w:t>lá</w:t>
      </w:r>
      <w:r w:rsidRPr="2006B43C" w:rsidR="004C76A0">
        <w:rPr>
          <w:rFonts w:ascii="Calibri" w:hAnsi="Calibri" w:eastAsia="Calibri" w:cs="Calibri"/>
          <w:color w:val="000000" w:themeColor="text1"/>
        </w:rPr>
        <w:t xml:space="preserve">vky přes plavební komoru je také projednáváno s Povodím </w:t>
      </w:r>
      <w:r w:rsidRPr="2006B43C" w:rsidR="00881054">
        <w:rPr>
          <w:rFonts w:ascii="Calibri" w:hAnsi="Calibri" w:eastAsia="Calibri" w:cs="Calibri"/>
          <w:color w:val="000000" w:themeColor="text1"/>
        </w:rPr>
        <w:t xml:space="preserve">Labe, </w:t>
      </w:r>
      <w:proofErr w:type="spellStart"/>
      <w:r w:rsidRPr="2006B43C" w:rsidR="00881054">
        <w:rPr>
          <w:rFonts w:ascii="Calibri" w:hAnsi="Calibri" w:eastAsia="Calibri" w:cs="Calibri"/>
          <w:color w:val="000000" w:themeColor="text1"/>
        </w:rPr>
        <w:t>s.p</w:t>
      </w:r>
      <w:proofErr w:type="spellEnd"/>
      <w:r w:rsidRPr="2006B43C" w:rsidR="00D52CB5">
        <w:rPr>
          <w:rFonts w:ascii="Calibri" w:hAnsi="Calibri" w:eastAsia="Calibri" w:cs="Calibri"/>
          <w:color w:val="000000" w:themeColor="text1"/>
        </w:rPr>
        <w:t>.</w:t>
      </w:r>
      <w:r w:rsidRPr="2006B43C" w:rsidR="00AD61AF">
        <w:rPr>
          <w:rFonts w:ascii="Calibri" w:hAnsi="Calibri" w:eastAsia="Calibri" w:cs="Calibri"/>
          <w:color w:val="000000" w:themeColor="text1"/>
        </w:rPr>
        <w:t xml:space="preserve">, projekt </w:t>
      </w:r>
      <w:r w:rsidRPr="2006B43C" w:rsidR="00655AFC">
        <w:rPr>
          <w:rFonts w:ascii="Calibri" w:hAnsi="Calibri" w:eastAsia="Calibri" w:cs="Calibri"/>
          <w:color w:val="000000" w:themeColor="text1"/>
        </w:rPr>
        <w:t xml:space="preserve">řeší </w:t>
      </w:r>
      <w:r w:rsidRPr="2006B43C" w:rsidR="00165AA2">
        <w:rPr>
          <w:rFonts w:ascii="Calibri" w:hAnsi="Calibri" w:eastAsia="Calibri" w:cs="Calibri"/>
          <w:color w:val="000000" w:themeColor="text1"/>
        </w:rPr>
        <w:t xml:space="preserve">i odvedení </w:t>
      </w:r>
      <w:proofErr w:type="spellStart"/>
      <w:r w:rsidRPr="2006B43C" w:rsidR="00165AA2">
        <w:rPr>
          <w:rFonts w:ascii="Calibri" w:hAnsi="Calibri" w:eastAsia="Calibri" w:cs="Calibri"/>
          <w:color w:val="000000" w:themeColor="text1"/>
        </w:rPr>
        <w:t>cyklodopravy</w:t>
      </w:r>
      <w:proofErr w:type="spellEnd"/>
      <w:r w:rsidRPr="2006B43C" w:rsidR="00165AA2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D57796">
        <w:rPr>
          <w:rFonts w:ascii="Calibri" w:hAnsi="Calibri" w:eastAsia="Calibri" w:cs="Calibri"/>
          <w:color w:val="000000" w:themeColor="text1"/>
        </w:rPr>
        <w:t xml:space="preserve">z hlavní </w:t>
      </w:r>
      <w:r w:rsidRPr="2006B43C" w:rsidR="00F54E3B">
        <w:rPr>
          <w:rFonts w:ascii="Calibri" w:hAnsi="Calibri" w:eastAsia="Calibri" w:cs="Calibri"/>
          <w:color w:val="000000" w:themeColor="text1"/>
        </w:rPr>
        <w:t>komunikace</w:t>
      </w:r>
      <w:r w:rsidRPr="2006B43C" w:rsidR="001F4601">
        <w:rPr>
          <w:rFonts w:ascii="Calibri" w:hAnsi="Calibri" w:eastAsia="Calibri" w:cs="Calibri"/>
          <w:color w:val="000000" w:themeColor="text1"/>
        </w:rPr>
        <w:t xml:space="preserve">, spojuje 3 národní kulturní </w:t>
      </w:r>
      <w:proofErr w:type="spellStart"/>
      <w:r w:rsidRPr="2006B43C" w:rsidR="001F4601">
        <w:rPr>
          <w:rFonts w:ascii="Calibri" w:hAnsi="Calibri" w:eastAsia="Calibri" w:cs="Calibri"/>
          <w:color w:val="000000" w:themeColor="text1"/>
        </w:rPr>
        <w:t>pamatáky</w:t>
      </w:r>
      <w:proofErr w:type="spellEnd"/>
      <w:r w:rsidRPr="2006B43C" w:rsidR="001F4601">
        <w:rPr>
          <w:rFonts w:ascii="Calibri" w:hAnsi="Calibri" w:eastAsia="Calibri" w:cs="Calibri"/>
          <w:color w:val="000000" w:themeColor="text1"/>
        </w:rPr>
        <w:t>.</w:t>
      </w:r>
      <w:r w:rsidRPr="2006B43C" w:rsidR="00D52CB5">
        <w:rPr>
          <w:rFonts w:ascii="Calibri" w:hAnsi="Calibri" w:eastAsia="Calibri" w:cs="Calibri"/>
          <w:color w:val="000000" w:themeColor="text1"/>
        </w:rPr>
        <w:t xml:space="preserve"> Dle </w:t>
      </w:r>
      <w:r w:rsidRPr="2006B43C" w:rsidR="7599945B">
        <w:rPr>
          <w:rFonts w:ascii="Calibri" w:hAnsi="Calibri" w:eastAsia="Calibri" w:cs="Calibri"/>
          <w:color w:val="000000" w:themeColor="text1"/>
        </w:rPr>
        <w:t>členů odborné pracovní skupiny</w:t>
      </w:r>
      <w:r w:rsidRPr="2006B43C" w:rsidR="009E300C">
        <w:rPr>
          <w:rFonts w:ascii="Calibri" w:hAnsi="Calibri" w:eastAsia="Calibri" w:cs="Calibri"/>
          <w:color w:val="000000" w:themeColor="text1"/>
        </w:rPr>
        <w:t xml:space="preserve"> se jedná o </w:t>
      </w:r>
      <w:r w:rsidRPr="2006B43C" w:rsidR="00B62297">
        <w:rPr>
          <w:rFonts w:ascii="Calibri" w:hAnsi="Calibri" w:eastAsia="Calibri" w:cs="Calibri"/>
          <w:color w:val="000000" w:themeColor="text1"/>
        </w:rPr>
        <w:lastRenderedPageBreak/>
        <w:t xml:space="preserve">strategický </w:t>
      </w:r>
      <w:r w:rsidRPr="2006B43C" w:rsidR="009C0E7F">
        <w:rPr>
          <w:rFonts w:ascii="Calibri" w:hAnsi="Calibri" w:eastAsia="Calibri" w:cs="Calibri"/>
          <w:color w:val="000000" w:themeColor="text1"/>
        </w:rPr>
        <w:t xml:space="preserve">navazující </w:t>
      </w:r>
      <w:r w:rsidRPr="2006B43C" w:rsidR="00B62297">
        <w:rPr>
          <w:rFonts w:ascii="Calibri" w:hAnsi="Calibri" w:eastAsia="Calibri" w:cs="Calibri"/>
          <w:color w:val="000000" w:themeColor="text1"/>
        </w:rPr>
        <w:t>projekt</w:t>
      </w:r>
      <w:r w:rsidRPr="2006B43C" w:rsidR="000F6FE2">
        <w:rPr>
          <w:rFonts w:ascii="Calibri" w:hAnsi="Calibri" w:eastAsia="Calibri" w:cs="Calibri"/>
          <w:color w:val="000000" w:themeColor="text1"/>
        </w:rPr>
        <w:t xml:space="preserve">, jehož přínosem je </w:t>
      </w:r>
      <w:r w:rsidRPr="2006B43C" w:rsidR="006E4643">
        <w:rPr>
          <w:rFonts w:ascii="Calibri" w:hAnsi="Calibri" w:eastAsia="Calibri" w:cs="Calibri"/>
          <w:color w:val="000000" w:themeColor="text1"/>
        </w:rPr>
        <w:t>pře</w:t>
      </w:r>
      <w:r w:rsidR="007B79FE">
        <w:rPr>
          <w:rFonts w:ascii="Calibri" w:hAnsi="Calibri" w:eastAsia="Calibri" w:cs="Calibri"/>
          <w:color w:val="000000" w:themeColor="text1"/>
        </w:rPr>
        <w:t>ve</w:t>
      </w:r>
      <w:r w:rsidRPr="2006B43C" w:rsidR="006E4643">
        <w:rPr>
          <w:rFonts w:ascii="Calibri" w:hAnsi="Calibri" w:eastAsia="Calibri" w:cs="Calibri"/>
          <w:color w:val="000000" w:themeColor="text1"/>
        </w:rPr>
        <w:t xml:space="preserve">dení páteřní cyklostezky </w:t>
      </w:r>
      <w:r w:rsidRPr="2006B43C" w:rsidR="00AA325D">
        <w:rPr>
          <w:rFonts w:ascii="Calibri" w:hAnsi="Calibri" w:eastAsia="Calibri" w:cs="Calibri"/>
          <w:color w:val="000000" w:themeColor="text1"/>
        </w:rPr>
        <w:t xml:space="preserve">mimo </w:t>
      </w:r>
      <w:r w:rsidRPr="2006B43C" w:rsidR="005914CE">
        <w:rPr>
          <w:rFonts w:ascii="Calibri" w:hAnsi="Calibri" w:eastAsia="Calibri" w:cs="Calibri"/>
          <w:color w:val="000000" w:themeColor="text1"/>
        </w:rPr>
        <w:t>silniční dopravu</w:t>
      </w:r>
      <w:r w:rsidRPr="2006B43C" w:rsidR="003B0CC4">
        <w:rPr>
          <w:rFonts w:ascii="Calibri" w:hAnsi="Calibri" w:eastAsia="Calibri" w:cs="Calibri"/>
          <w:color w:val="000000" w:themeColor="text1"/>
        </w:rPr>
        <w:t xml:space="preserve">. </w:t>
      </w:r>
      <w:r w:rsidRPr="2006B43C" w:rsidR="1C71635C">
        <w:rPr>
          <w:rFonts w:ascii="Calibri" w:hAnsi="Calibri" w:eastAsia="Calibri" w:cs="Calibri"/>
          <w:color w:val="000000" w:themeColor="text1"/>
        </w:rPr>
        <w:t>Z předložených projektů je z pohledu odborníků prioritou.</w:t>
      </w:r>
    </w:p>
    <w:p w:rsidRPr="00A500A1" w:rsidR="00963B21" w:rsidP="00A500A1" w:rsidRDefault="00963B21" w14:paraId="45DED74C" w14:textId="28AB358D">
      <w:pPr>
        <w:pStyle w:val="Odstavecseseznamem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</w:rPr>
      </w:pPr>
      <w:r w:rsidRPr="2006B43C">
        <w:rPr>
          <w:rFonts w:ascii="Calibri" w:hAnsi="Calibri" w:eastAsia="Calibri" w:cs="Calibri"/>
          <w:b/>
          <w:bCs/>
          <w:color w:val="000000" w:themeColor="text1"/>
        </w:rPr>
        <w:t>Nová lávka přes D8 pro pěší a cyklisty</w:t>
      </w:r>
      <w:r w:rsidRPr="2006B43C" w:rsidR="00BA7311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006B43C" w:rsidR="00197535">
        <w:rPr>
          <w:rFonts w:ascii="Calibri" w:hAnsi="Calibri" w:eastAsia="Calibri" w:cs="Calibri"/>
          <w:b/>
          <w:bCs/>
          <w:color w:val="000000" w:themeColor="text1"/>
        </w:rPr>
        <w:t>–</w:t>
      </w:r>
      <w:r w:rsidRPr="2006B43C" w:rsidR="00BA7311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006B43C" w:rsidR="00197535">
        <w:rPr>
          <w:rFonts w:ascii="Calibri" w:hAnsi="Calibri" w:eastAsia="Calibri" w:cs="Calibri"/>
          <w:color w:val="000000" w:themeColor="text1"/>
        </w:rPr>
        <w:t xml:space="preserve">zástupce </w:t>
      </w:r>
      <w:r w:rsidRPr="2006B43C" w:rsidR="00B90654">
        <w:rPr>
          <w:rFonts w:ascii="Calibri" w:hAnsi="Calibri" w:eastAsia="Calibri" w:cs="Calibri"/>
          <w:color w:val="000000" w:themeColor="text1"/>
        </w:rPr>
        <w:t xml:space="preserve">obce </w:t>
      </w:r>
      <w:r w:rsidRPr="2006B43C" w:rsidR="00C25A91">
        <w:rPr>
          <w:rFonts w:ascii="Calibri" w:hAnsi="Calibri" w:eastAsia="Calibri" w:cs="Calibri"/>
          <w:color w:val="000000" w:themeColor="text1"/>
        </w:rPr>
        <w:t xml:space="preserve">představila </w:t>
      </w:r>
      <w:r w:rsidRPr="2006B43C" w:rsidR="001D1690">
        <w:rPr>
          <w:rFonts w:ascii="Calibri" w:hAnsi="Calibri" w:eastAsia="Calibri" w:cs="Calibri"/>
          <w:color w:val="000000" w:themeColor="text1"/>
        </w:rPr>
        <w:t>PZ</w:t>
      </w:r>
      <w:r w:rsidRPr="2006B43C" w:rsidR="00D11808">
        <w:rPr>
          <w:rFonts w:ascii="Calibri" w:hAnsi="Calibri" w:eastAsia="Calibri" w:cs="Calibri"/>
          <w:color w:val="000000" w:themeColor="text1"/>
        </w:rPr>
        <w:t xml:space="preserve"> a situaci v obci </w:t>
      </w:r>
      <w:r w:rsidRPr="2006B43C" w:rsidR="00996C97">
        <w:rPr>
          <w:rFonts w:ascii="Calibri" w:hAnsi="Calibri" w:eastAsia="Calibri" w:cs="Calibri"/>
          <w:color w:val="000000" w:themeColor="text1"/>
        </w:rPr>
        <w:t>kolem D8 – dálnice rozděluje obec</w:t>
      </w:r>
      <w:r w:rsidRPr="2006B43C" w:rsidR="00212F29">
        <w:rPr>
          <w:rFonts w:ascii="Calibri" w:hAnsi="Calibri" w:eastAsia="Calibri" w:cs="Calibri"/>
          <w:color w:val="000000" w:themeColor="text1"/>
        </w:rPr>
        <w:t>, spojení mezi oběma částmi o</w:t>
      </w:r>
      <w:r w:rsidRPr="2006B43C" w:rsidR="00726355">
        <w:rPr>
          <w:rFonts w:ascii="Calibri" w:hAnsi="Calibri" w:eastAsia="Calibri" w:cs="Calibri"/>
          <w:color w:val="000000" w:themeColor="text1"/>
        </w:rPr>
        <w:t xml:space="preserve">bce je </w:t>
      </w:r>
      <w:r w:rsidRPr="2006B43C" w:rsidR="007920D3">
        <w:rPr>
          <w:rFonts w:ascii="Calibri" w:hAnsi="Calibri" w:eastAsia="Calibri" w:cs="Calibri"/>
          <w:color w:val="000000" w:themeColor="text1"/>
        </w:rPr>
        <w:t xml:space="preserve">pouze přes </w:t>
      </w:r>
      <w:r w:rsidRPr="2006B43C" w:rsidR="00A018D9">
        <w:rPr>
          <w:rFonts w:ascii="Calibri" w:hAnsi="Calibri" w:eastAsia="Calibri" w:cs="Calibri"/>
          <w:color w:val="000000" w:themeColor="text1"/>
        </w:rPr>
        <w:t>lávk</w:t>
      </w:r>
      <w:r w:rsidRPr="2006B43C" w:rsidR="007920D3">
        <w:rPr>
          <w:rFonts w:ascii="Calibri" w:hAnsi="Calibri" w:eastAsia="Calibri" w:cs="Calibri"/>
          <w:color w:val="000000" w:themeColor="text1"/>
        </w:rPr>
        <w:t>u</w:t>
      </w:r>
      <w:r w:rsidRPr="2006B43C" w:rsidR="00C746E6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ED42AA">
        <w:rPr>
          <w:rFonts w:ascii="Calibri" w:hAnsi="Calibri" w:eastAsia="Calibri" w:cs="Calibri"/>
          <w:color w:val="000000" w:themeColor="text1"/>
        </w:rPr>
        <w:t>stará 40 let</w:t>
      </w:r>
      <w:r w:rsidRPr="2006B43C" w:rsidR="0026510A">
        <w:rPr>
          <w:rFonts w:ascii="Calibri" w:hAnsi="Calibri" w:eastAsia="Calibri" w:cs="Calibri"/>
          <w:color w:val="000000" w:themeColor="text1"/>
        </w:rPr>
        <w:t xml:space="preserve">, </w:t>
      </w:r>
      <w:r w:rsidRPr="2006B43C" w:rsidR="00C746E6">
        <w:rPr>
          <w:rFonts w:ascii="Calibri" w:hAnsi="Calibri" w:eastAsia="Calibri" w:cs="Calibri"/>
          <w:color w:val="000000" w:themeColor="text1"/>
        </w:rPr>
        <w:t>která je už v</w:t>
      </w:r>
      <w:r w:rsidRPr="2006B43C" w:rsidR="0026510A">
        <w:rPr>
          <w:rFonts w:ascii="Calibri" w:hAnsi="Calibri" w:eastAsia="Calibri" w:cs="Calibri"/>
          <w:color w:val="000000" w:themeColor="text1"/>
        </w:rPr>
        <w:t>e vysokém stupni poškození (stupe</w:t>
      </w:r>
      <w:r w:rsidRPr="2006B43C" w:rsidR="00A500A1">
        <w:rPr>
          <w:rFonts w:ascii="Calibri" w:hAnsi="Calibri" w:eastAsia="Calibri" w:cs="Calibri"/>
          <w:color w:val="000000" w:themeColor="text1"/>
        </w:rPr>
        <w:t xml:space="preserve">ň </w:t>
      </w:r>
      <w:r w:rsidRPr="2006B43C" w:rsidR="00C746E6">
        <w:rPr>
          <w:rFonts w:ascii="Calibri" w:hAnsi="Calibri" w:eastAsia="Calibri" w:cs="Calibri"/>
          <w:color w:val="000000" w:themeColor="text1"/>
        </w:rPr>
        <w:t>5)</w:t>
      </w:r>
      <w:r w:rsidRPr="2006B43C" w:rsidR="00C65859">
        <w:rPr>
          <w:rFonts w:ascii="Calibri" w:hAnsi="Calibri" w:eastAsia="Calibri" w:cs="Calibri"/>
          <w:color w:val="000000" w:themeColor="text1"/>
        </w:rPr>
        <w:t>, opravy lávky byly minimální,</w:t>
      </w:r>
      <w:r w:rsidRPr="2006B43C" w:rsidR="00884B99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0C2D6D">
        <w:rPr>
          <w:rFonts w:ascii="Calibri" w:hAnsi="Calibri" w:eastAsia="Calibri" w:cs="Calibri"/>
          <w:color w:val="000000" w:themeColor="text1"/>
        </w:rPr>
        <w:t xml:space="preserve">projekt </w:t>
      </w:r>
      <w:r w:rsidRPr="2006B43C" w:rsidR="00FA1B90">
        <w:rPr>
          <w:rFonts w:ascii="Calibri" w:hAnsi="Calibri" w:eastAsia="Calibri" w:cs="Calibri"/>
          <w:color w:val="000000" w:themeColor="text1"/>
        </w:rPr>
        <w:t>nov</w:t>
      </w:r>
      <w:r w:rsidRPr="2006B43C" w:rsidR="000C2D6D">
        <w:rPr>
          <w:rFonts w:ascii="Calibri" w:hAnsi="Calibri" w:eastAsia="Calibri" w:cs="Calibri"/>
          <w:color w:val="000000" w:themeColor="text1"/>
        </w:rPr>
        <w:t>é</w:t>
      </w:r>
      <w:r w:rsidRPr="2006B43C" w:rsidR="00FA1B90">
        <w:rPr>
          <w:rFonts w:ascii="Calibri" w:hAnsi="Calibri" w:eastAsia="Calibri" w:cs="Calibri"/>
          <w:color w:val="000000" w:themeColor="text1"/>
        </w:rPr>
        <w:t xml:space="preserve"> lávk</w:t>
      </w:r>
      <w:r w:rsidRPr="2006B43C" w:rsidR="000C2D6D">
        <w:rPr>
          <w:rFonts w:ascii="Calibri" w:hAnsi="Calibri" w:eastAsia="Calibri" w:cs="Calibri"/>
          <w:color w:val="000000" w:themeColor="text1"/>
        </w:rPr>
        <w:t xml:space="preserve">y již </w:t>
      </w:r>
      <w:r w:rsidRPr="2006B43C" w:rsidR="00BC289F">
        <w:rPr>
          <w:rFonts w:ascii="Calibri" w:hAnsi="Calibri" w:eastAsia="Calibri" w:cs="Calibri"/>
          <w:color w:val="000000" w:themeColor="text1"/>
        </w:rPr>
        <w:t xml:space="preserve">zohledňuje </w:t>
      </w:r>
      <w:r w:rsidRPr="2006B43C" w:rsidR="00C41EE6">
        <w:rPr>
          <w:rFonts w:ascii="Calibri" w:hAnsi="Calibri" w:eastAsia="Calibri" w:cs="Calibri"/>
          <w:color w:val="000000" w:themeColor="text1"/>
        </w:rPr>
        <w:t>plánované rozšíření D8 na 3+3 pruhy</w:t>
      </w:r>
      <w:r w:rsidRPr="2006B43C" w:rsidR="00B91CD2">
        <w:rPr>
          <w:rFonts w:ascii="Calibri" w:hAnsi="Calibri" w:eastAsia="Calibri" w:cs="Calibri"/>
          <w:color w:val="000000" w:themeColor="text1"/>
        </w:rPr>
        <w:t xml:space="preserve">. Dle </w:t>
      </w:r>
      <w:r w:rsidRPr="2006B43C" w:rsidR="5AD81085">
        <w:rPr>
          <w:rFonts w:ascii="Calibri" w:hAnsi="Calibri" w:eastAsia="Calibri" w:cs="Calibri"/>
          <w:color w:val="000000" w:themeColor="text1"/>
        </w:rPr>
        <w:t>členů odborné pracovní skupiny</w:t>
      </w:r>
      <w:r w:rsidRPr="2006B43C" w:rsidR="00B91CD2">
        <w:rPr>
          <w:rFonts w:ascii="Calibri" w:hAnsi="Calibri" w:eastAsia="Calibri" w:cs="Calibri"/>
          <w:color w:val="000000" w:themeColor="text1"/>
        </w:rPr>
        <w:t xml:space="preserve"> se jedná o strategický projekt. </w:t>
      </w:r>
    </w:p>
    <w:p w:rsidRPr="001D1690" w:rsidR="00963B21" w:rsidP="00963B21" w:rsidRDefault="00963B21" w14:paraId="10F668B6" w14:textId="60C4D6E7">
      <w:pPr>
        <w:pStyle w:val="Odstavecseseznamem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</w:rPr>
      </w:pPr>
      <w:r w:rsidRPr="2006B43C">
        <w:rPr>
          <w:rFonts w:ascii="Calibri" w:hAnsi="Calibri" w:eastAsia="Calibri" w:cs="Calibri"/>
          <w:b/>
          <w:bCs/>
          <w:color w:val="000000" w:themeColor="text1"/>
        </w:rPr>
        <w:t>Zvýšení bezpečnosti dopravy v obci Svojetice</w:t>
      </w:r>
      <w:r w:rsidRPr="2006B43C" w:rsidR="002E3D6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006B43C" w:rsidR="009F5A55">
        <w:rPr>
          <w:rFonts w:ascii="Calibri" w:hAnsi="Calibri" w:eastAsia="Calibri" w:cs="Calibri"/>
          <w:color w:val="000000" w:themeColor="text1"/>
        </w:rPr>
        <w:t>–</w:t>
      </w:r>
      <w:r w:rsidRPr="2006B43C" w:rsidR="002E3D6E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9F5A55">
        <w:rPr>
          <w:rFonts w:ascii="Calibri" w:hAnsi="Calibri" w:eastAsia="Calibri" w:cs="Calibri"/>
          <w:color w:val="000000" w:themeColor="text1"/>
        </w:rPr>
        <w:t xml:space="preserve">starostka obce </w:t>
      </w:r>
      <w:r w:rsidRPr="2006B43C" w:rsidR="001D1690">
        <w:rPr>
          <w:rFonts w:ascii="Calibri" w:hAnsi="Calibri" w:eastAsia="Calibri" w:cs="Calibri"/>
          <w:color w:val="000000" w:themeColor="text1"/>
        </w:rPr>
        <w:t xml:space="preserve">stručně představila PZ, </w:t>
      </w:r>
      <w:r w:rsidRPr="2006B43C" w:rsidR="002F371B">
        <w:rPr>
          <w:rFonts w:ascii="Calibri" w:hAnsi="Calibri" w:eastAsia="Calibri" w:cs="Calibri"/>
          <w:color w:val="000000" w:themeColor="text1"/>
        </w:rPr>
        <w:t xml:space="preserve">pro </w:t>
      </w:r>
      <w:r w:rsidRPr="2006B43C" w:rsidR="001D6681">
        <w:rPr>
          <w:rFonts w:ascii="Calibri" w:hAnsi="Calibri" w:eastAsia="Calibri" w:cs="Calibri"/>
          <w:color w:val="000000" w:themeColor="text1"/>
        </w:rPr>
        <w:t>část projektu</w:t>
      </w:r>
      <w:r w:rsidRPr="2006B43C" w:rsidR="000E30F6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A071F5">
        <w:rPr>
          <w:rFonts w:ascii="Calibri" w:hAnsi="Calibri" w:eastAsia="Calibri" w:cs="Calibri"/>
          <w:color w:val="000000" w:themeColor="text1"/>
        </w:rPr>
        <w:t>již</w:t>
      </w:r>
      <w:r w:rsidRPr="2006B43C" w:rsidR="002F371B">
        <w:rPr>
          <w:rFonts w:ascii="Calibri" w:hAnsi="Calibri" w:eastAsia="Calibri" w:cs="Calibri"/>
          <w:color w:val="000000" w:themeColor="text1"/>
        </w:rPr>
        <w:t xml:space="preserve"> vydáno stavební povolení, pro zbývající část projektu je </w:t>
      </w:r>
      <w:r w:rsidRPr="2006B43C" w:rsidR="000C5FB4">
        <w:rPr>
          <w:rFonts w:ascii="Calibri" w:hAnsi="Calibri" w:eastAsia="Calibri" w:cs="Calibri"/>
          <w:color w:val="000000" w:themeColor="text1"/>
        </w:rPr>
        <w:t xml:space="preserve">připravována projektová dokumentace. </w:t>
      </w:r>
      <w:r w:rsidRPr="2006B43C" w:rsidR="006F1282">
        <w:rPr>
          <w:rFonts w:ascii="Calibri" w:hAnsi="Calibri" w:eastAsia="Calibri" w:cs="Calibri"/>
          <w:color w:val="000000" w:themeColor="text1"/>
        </w:rPr>
        <w:t xml:space="preserve">Proběhla </w:t>
      </w:r>
      <w:r w:rsidRPr="2006B43C" w:rsidR="00AB67E0">
        <w:rPr>
          <w:rFonts w:ascii="Calibri" w:hAnsi="Calibri" w:eastAsia="Calibri" w:cs="Calibri"/>
          <w:color w:val="000000" w:themeColor="text1"/>
        </w:rPr>
        <w:t>diskuse</w:t>
      </w:r>
      <w:r w:rsidRPr="2006B43C" w:rsidR="006F1282">
        <w:rPr>
          <w:rFonts w:ascii="Calibri" w:hAnsi="Calibri" w:eastAsia="Calibri" w:cs="Calibri"/>
          <w:color w:val="000000" w:themeColor="text1"/>
        </w:rPr>
        <w:t xml:space="preserve"> nad možností projekt rozdělit</w:t>
      </w:r>
      <w:r w:rsidRPr="2006B43C" w:rsidR="00BD6CDF">
        <w:rPr>
          <w:rFonts w:ascii="Calibri" w:hAnsi="Calibri" w:eastAsia="Calibri" w:cs="Calibri"/>
          <w:color w:val="000000" w:themeColor="text1"/>
        </w:rPr>
        <w:t>,</w:t>
      </w:r>
      <w:r w:rsidRPr="2006B43C" w:rsidR="006F1282">
        <w:rPr>
          <w:rFonts w:ascii="Calibri" w:hAnsi="Calibri" w:eastAsia="Calibri" w:cs="Calibri"/>
          <w:color w:val="000000" w:themeColor="text1"/>
        </w:rPr>
        <w:t xml:space="preserve"> a tu část</w:t>
      </w:r>
      <w:r w:rsidRPr="2006B43C" w:rsidR="00390A86">
        <w:rPr>
          <w:rFonts w:ascii="Calibri" w:hAnsi="Calibri" w:eastAsia="Calibri" w:cs="Calibri"/>
          <w:color w:val="000000" w:themeColor="text1"/>
        </w:rPr>
        <w:t xml:space="preserve"> projektu</w:t>
      </w:r>
      <w:r w:rsidRPr="2006B43C" w:rsidR="006F1282">
        <w:rPr>
          <w:rFonts w:ascii="Calibri" w:hAnsi="Calibri" w:eastAsia="Calibri" w:cs="Calibri"/>
          <w:color w:val="000000" w:themeColor="text1"/>
        </w:rPr>
        <w:t>, která disponuje stavebním povolením</w:t>
      </w:r>
      <w:r w:rsidRPr="2006B43C" w:rsidR="00390A86">
        <w:rPr>
          <w:rFonts w:ascii="Calibri" w:hAnsi="Calibri" w:eastAsia="Calibri" w:cs="Calibri"/>
          <w:color w:val="000000" w:themeColor="text1"/>
        </w:rPr>
        <w:t>,</w:t>
      </w:r>
      <w:r w:rsidRPr="2006B43C" w:rsidR="006F1282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E46898">
        <w:rPr>
          <w:rFonts w:ascii="Calibri" w:hAnsi="Calibri" w:eastAsia="Calibri" w:cs="Calibri"/>
          <w:color w:val="000000" w:themeColor="text1"/>
        </w:rPr>
        <w:t xml:space="preserve">předložit </w:t>
      </w:r>
      <w:r w:rsidRPr="2006B43C" w:rsidR="00390A86">
        <w:rPr>
          <w:rFonts w:ascii="Calibri" w:hAnsi="Calibri" w:eastAsia="Calibri" w:cs="Calibri"/>
          <w:color w:val="000000" w:themeColor="text1"/>
        </w:rPr>
        <w:t>v rámci individuální výzvy IROP.</w:t>
      </w:r>
      <w:r w:rsidRPr="2006B43C" w:rsidR="009E4269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AB67E0">
        <w:rPr>
          <w:rFonts w:ascii="Calibri" w:hAnsi="Calibri" w:eastAsia="Calibri" w:cs="Calibri"/>
          <w:color w:val="000000" w:themeColor="text1"/>
        </w:rPr>
        <w:t xml:space="preserve">Dle </w:t>
      </w:r>
      <w:r w:rsidRPr="2006B43C" w:rsidR="5D777726">
        <w:rPr>
          <w:rFonts w:ascii="Calibri" w:hAnsi="Calibri" w:eastAsia="Calibri" w:cs="Calibri"/>
          <w:color w:val="000000" w:themeColor="text1"/>
        </w:rPr>
        <w:t>členů odborné pracovní skupiny</w:t>
      </w:r>
      <w:r w:rsidRPr="2006B43C" w:rsidR="00AB67E0">
        <w:rPr>
          <w:rFonts w:ascii="Calibri" w:hAnsi="Calibri" w:eastAsia="Calibri" w:cs="Calibri"/>
          <w:color w:val="000000" w:themeColor="text1"/>
        </w:rPr>
        <w:t xml:space="preserve"> se nejedná o strategický projekt.</w:t>
      </w:r>
      <w:r w:rsidRPr="2006B43C" w:rsidR="007B24D5">
        <w:rPr>
          <w:rFonts w:ascii="Calibri" w:hAnsi="Calibri" w:eastAsia="Calibri" w:cs="Calibri"/>
          <w:color w:val="000000" w:themeColor="text1"/>
        </w:rPr>
        <w:t xml:space="preserve"> Dále proběhla </w:t>
      </w:r>
      <w:r w:rsidRPr="2006B43C" w:rsidR="00E24657">
        <w:rPr>
          <w:rFonts w:ascii="Calibri" w:hAnsi="Calibri" w:eastAsia="Calibri" w:cs="Calibri"/>
          <w:color w:val="000000" w:themeColor="text1"/>
        </w:rPr>
        <w:t>diskuse</w:t>
      </w:r>
      <w:r w:rsidRPr="2006B43C" w:rsidR="007B24D5">
        <w:rPr>
          <w:rFonts w:ascii="Calibri" w:hAnsi="Calibri" w:eastAsia="Calibri" w:cs="Calibri"/>
          <w:color w:val="000000" w:themeColor="text1"/>
        </w:rPr>
        <w:t xml:space="preserve"> nad</w:t>
      </w:r>
      <w:r w:rsidRPr="2006B43C" w:rsidR="007C7441">
        <w:rPr>
          <w:rFonts w:ascii="Calibri" w:hAnsi="Calibri" w:eastAsia="Calibri" w:cs="Calibri"/>
          <w:color w:val="000000" w:themeColor="text1"/>
        </w:rPr>
        <w:t xml:space="preserve"> výší</w:t>
      </w:r>
      <w:r w:rsidRPr="2006B43C" w:rsidR="007B24D5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C9039B">
        <w:rPr>
          <w:rFonts w:ascii="Calibri" w:hAnsi="Calibri" w:eastAsia="Calibri" w:cs="Calibri"/>
          <w:color w:val="000000" w:themeColor="text1"/>
        </w:rPr>
        <w:t>CZV</w:t>
      </w:r>
      <w:r w:rsidRPr="2006B43C" w:rsidR="00351F4E">
        <w:rPr>
          <w:rFonts w:ascii="Calibri" w:hAnsi="Calibri" w:eastAsia="Calibri" w:cs="Calibri"/>
          <w:color w:val="000000" w:themeColor="text1"/>
        </w:rPr>
        <w:t xml:space="preserve"> – objasnění </w:t>
      </w:r>
      <w:r w:rsidRPr="2006B43C" w:rsidR="00E24657">
        <w:rPr>
          <w:rFonts w:ascii="Calibri" w:hAnsi="Calibri" w:eastAsia="Calibri" w:cs="Calibri"/>
          <w:color w:val="000000" w:themeColor="text1"/>
        </w:rPr>
        <w:t>vyšší ceny za m</w:t>
      </w:r>
      <w:r w:rsidRPr="2006B43C" w:rsidR="00E24657">
        <w:rPr>
          <w:rFonts w:ascii="Calibri" w:hAnsi="Calibri" w:eastAsia="Calibri" w:cs="Calibri"/>
          <w:color w:val="000000" w:themeColor="text1"/>
          <w:vertAlign w:val="superscript"/>
        </w:rPr>
        <w:t>2</w:t>
      </w:r>
      <w:r w:rsidRPr="2006B43C" w:rsidR="00455D21">
        <w:rPr>
          <w:rFonts w:ascii="Calibri" w:hAnsi="Calibri" w:eastAsia="Calibri" w:cs="Calibri"/>
          <w:color w:val="000000" w:themeColor="text1"/>
        </w:rPr>
        <w:t xml:space="preserve"> nelze bez podrobnějšího rozpočtu</w:t>
      </w:r>
      <w:r w:rsidRPr="2006B43C" w:rsidR="00E24657">
        <w:rPr>
          <w:rFonts w:ascii="Calibri" w:hAnsi="Calibri" w:eastAsia="Calibri" w:cs="Calibri"/>
          <w:color w:val="000000" w:themeColor="text1"/>
        </w:rPr>
        <w:t xml:space="preserve">. </w:t>
      </w:r>
      <w:r w:rsidRPr="2006B43C" w:rsidR="005B7187">
        <w:rPr>
          <w:rFonts w:ascii="Calibri" w:hAnsi="Calibri" w:eastAsia="Calibri" w:cs="Calibri"/>
          <w:color w:val="000000" w:themeColor="text1"/>
        </w:rPr>
        <w:t xml:space="preserve"> </w:t>
      </w:r>
    </w:p>
    <w:p w:rsidRPr="00963B21" w:rsidR="00963B21" w:rsidP="00963B21" w:rsidRDefault="00963B21" w14:paraId="581BC962" w14:textId="504FD747">
      <w:pPr>
        <w:pStyle w:val="Odstavecseseznamem"/>
        <w:numPr>
          <w:ilvl w:val="0"/>
          <w:numId w:val="6"/>
        </w:numPr>
        <w:jc w:val="both"/>
        <w:rPr>
          <w:rFonts w:ascii="Calibri" w:hAnsi="Calibri" w:eastAsia="Calibri" w:cs="Calibri"/>
          <w:b/>
          <w:bCs/>
          <w:color w:val="000000" w:themeColor="text1"/>
        </w:rPr>
      </w:pPr>
      <w:r w:rsidRPr="2006B43C">
        <w:rPr>
          <w:rFonts w:ascii="Calibri" w:hAnsi="Calibri" w:eastAsia="Calibri" w:cs="Calibri"/>
          <w:b/>
          <w:bCs/>
          <w:color w:val="000000" w:themeColor="text1"/>
        </w:rPr>
        <w:t xml:space="preserve">Modernizace lávky přes dálnici </w:t>
      </w:r>
      <w:r w:rsidRPr="2006B43C" w:rsidR="00FD1E25">
        <w:rPr>
          <w:rFonts w:ascii="Calibri" w:hAnsi="Calibri" w:eastAsia="Calibri" w:cs="Calibri"/>
          <w:b/>
          <w:bCs/>
          <w:color w:val="000000" w:themeColor="text1"/>
        </w:rPr>
        <w:t xml:space="preserve">D10 – </w:t>
      </w:r>
      <w:r w:rsidRPr="2006B43C" w:rsidR="00FD1E25">
        <w:rPr>
          <w:rFonts w:ascii="Calibri" w:hAnsi="Calibri" w:eastAsia="Calibri" w:cs="Calibri"/>
          <w:color w:val="000000" w:themeColor="text1"/>
        </w:rPr>
        <w:t>zástupce</w:t>
      </w:r>
      <w:r w:rsidRPr="2006B43C" w:rsidR="000D75ED">
        <w:rPr>
          <w:rFonts w:ascii="Calibri" w:hAnsi="Calibri" w:eastAsia="Calibri" w:cs="Calibri"/>
          <w:color w:val="000000" w:themeColor="text1"/>
        </w:rPr>
        <w:t xml:space="preserve"> města představili PZ, </w:t>
      </w:r>
      <w:r w:rsidRPr="2006B43C" w:rsidR="0057360B">
        <w:rPr>
          <w:rFonts w:ascii="Calibri" w:hAnsi="Calibri" w:eastAsia="Calibri" w:cs="Calibri"/>
          <w:color w:val="000000" w:themeColor="text1"/>
        </w:rPr>
        <w:t xml:space="preserve">město rozděleno </w:t>
      </w:r>
      <w:r w:rsidRPr="2006B43C" w:rsidR="00EE5D5A">
        <w:rPr>
          <w:rFonts w:ascii="Calibri" w:hAnsi="Calibri" w:eastAsia="Calibri" w:cs="Calibri"/>
          <w:color w:val="000000" w:themeColor="text1"/>
        </w:rPr>
        <w:t>D10</w:t>
      </w:r>
      <w:r w:rsidRPr="2006B43C" w:rsidR="004170AA">
        <w:rPr>
          <w:rFonts w:ascii="Calibri" w:hAnsi="Calibri" w:eastAsia="Calibri" w:cs="Calibri"/>
          <w:color w:val="000000" w:themeColor="text1"/>
        </w:rPr>
        <w:t xml:space="preserve">, obě části města spojuje je </w:t>
      </w:r>
      <w:r w:rsidRPr="2006B43C" w:rsidR="004A7807">
        <w:rPr>
          <w:rFonts w:ascii="Calibri" w:hAnsi="Calibri" w:eastAsia="Calibri" w:cs="Calibri"/>
          <w:color w:val="000000" w:themeColor="text1"/>
        </w:rPr>
        <w:t>lávka</w:t>
      </w:r>
      <w:r w:rsidRPr="2006B43C" w:rsidR="00425997">
        <w:rPr>
          <w:rFonts w:ascii="Calibri" w:hAnsi="Calibri" w:eastAsia="Calibri" w:cs="Calibri"/>
          <w:color w:val="000000" w:themeColor="text1"/>
        </w:rPr>
        <w:t>, která je v</w:t>
      </w:r>
      <w:r w:rsidRPr="2006B43C" w:rsidR="008B08AE">
        <w:rPr>
          <w:rFonts w:ascii="Calibri" w:hAnsi="Calibri" w:eastAsia="Calibri" w:cs="Calibri"/>
          <w:color w:val="000000" w:themeColor="text1"/>
        </w:rPr>
        <w:t> havarijním stavu</w:t>
      </w:r>
      <w:r w:rsidRPr="2006B43C" w:rsidR="0088106C">
        <w:rPr>
          <w:rFonts w:ascii="Calibri" w:hAnsi="Calibri" w:eastAsia="Calibri" w:cs="Calibri"/>
          <w:color w:val="000000" w:themeColor="text1"/>
        </w:rPr>
        <w:t xml:space="preserve">. </w:t>
      </w:r>
      <w:r w:rsidRPr="2006B43C" w:rsidR="00BB2DEA">
        <w:rPr>
          <w:rFonts w:ascii="Calibri" w:hAnsi="Calibri" w:eastAsia="Calibri" w:cs="Calibri"/>
          <w:color w:val="000000" w:themeColor="text1"/>
        </w:rPr>
        <w:t xml:space="preserve">Modernizace </w:t>
      </w:r>
      <w:r w:rsidRPr="2006B43C" w:rsidR="00B80915">
        <w:rPr>
          <w:rFonts w:ascii="Calibri" w:hAnsi="Calibri" w:eastAsia="Calibri" w:cs="Calibri"/>
          <w:color w:val="000000" w:themeColor="text1"/>
        </w:rPr>
        <w:t xml:space="preserve">lávky </w:t>
      </w:r>
      <w:r w:rsidRPr="2006B43C" w:rsidR="00BB2DEA">
        <w:rPr>
          <w:rFonts w:ascii="Calibri" w:hAnsi="Calibri" w:eastAsia="Calibri" w:cs="Calibri"/>
          <w:color w:val="000000" w:themeColor="text1"/>
        </w:rPr>
        <w:t>počítá s</w:t>
      </w:r>
      <w:r w:rsidRPr="2006B43C" w:rsidR="00962C7B">
        <w:rPr>
          <w:rFonts w:ascii="Calibri" w:hAnsi="Calibri" w:eastAsia="Calibri" w:cs="Calibri"/>
          <w:color w:val="000000" w:themeColor="text1"/>
        </w:rPr>
        <w:t> </w:t>
      </w:r>
      <w:r w:rsidRPr="2006B43C" w:rsidR="00BB2DEA">
        <w:rPr>
          <w:rFonts w:ascii="Calibri" w:hAnsi="Calibri" w:eastAsia="Calibri" w:cs="Calibri"/>
          <w:color w:val="000000" w:themeColor="text1"/>
        </w:rPr>
        <w:t>plánova</w:t>
      </w:r>
      <w:r w:rsidRPr="2006B43C" w:rsidR="00962C7B">
        <w:rPr>
          <w:rFonts w:ascii="Calibri" w:hAnsi="Calibri" w:eastAsia="Calibri" w:cs="Calibri"/>
          <w:color w:val="000000" w:themeColor="text1"/>
        </w:rPr>
        <w:t xml:space="preserve">ným </w:t>
      </w:r>
      <w:r w:rsidRPr="2006B43C" w:rsidR="00B80915">
        <w:rPr>
          <w:rFonts w:ascii="Calibri" w:hAnsi="Calibri" w:eastAsia="Calibri" w:cs="Calibri"/>
          <w:color w:val="000000" w:themeColor="text1"/>
        </w:rPr>
        <w:t>rozšíření</w:t>
      </w:r>
      <w:r w:rsidRPr="2006B43C" w:rsidR="00962C7B">
        <w:rPr>
          <w:rFonts w:ascii="Calibri" w:hAnsi="Calibri" w:eastAsia="Calibri" w:cs="Calibri"/>
          <w:color w:val="000000" w:themeColor="text1"/>
        </w:rPr>
        <w:t>m</w:t>
      </w:r>
      <w:r w:rsidRPr="2006B43C" w:rsidR="00B80915">
        <w:rPr>
          <w:rFonts w:ascii="Calibri" w:hAnsi="Calibri" w:eastAsia="Calibri" w:cs="Calibri"/>
          <w:color w:val="000000" w:themeColor="text1"/>
        </w:rPr>
        <w:t xml:space="preserve"> D</w:t>
      </w:r>
      <w:r w:rsidRPr="2006B43C" w:rsidR="0088106C">
        <w:rPr>
          <w:rFonts w:ascii="Calibri" w:hAnsi="Calibri" w:eastAsia="Calibri" w:cs="Calibri"/>
          <w:color w:val="000000" w:themeColor="text1"/>
        </w:rPr>
        <w:t>10</w:t>
      </w:r>
      <w:r w:rsidRPr="2006B43C" w:rsidR="00B80915">
        <w:rPr>
          <w:rFonts w:ascii="Calibri" w:hAnsi="Calibri" w:eastAsia="Calibri" w:cs="Calibri"/>
          <w:color w:val="000000" w:themeColor="text1"/>
        </w:rPr>
        <w:t xml:space="preserve"> na 3+3 pruhy</w:t>
      </w:r>
      <w:r w:rsidRPr="2006B43C" w:rsidR="00FD1E25">
        <w:rPr>
          <w:rFonts w:ascii="Calibri" w:hAnsi="Calibri" w:eastAsia="Calibri" w:cs="Calibri"/>
          <w:color w:val="000000" w:themeColor="text1"/>
        </w:rPr>
        <w:t xml:space="preserve">. Dle </w:t>
      </w:r>
      <w:r w:rsidRPr="2006B43C" w:rsidR="01366220">
        <w:rPr>
          <w:rFonts w:ascii="Calibri" w:hAnsi="Calibri" w:eastAsia="Calibri" w:cs="Calibri"/>
          <w:color w:val="000000" w:themeColor="text1"/>
        </w:rPr>
        <w:t>členů odborné pracovní skupiny</w:t>
      </w:r>
      <w:r w:rsidRPr="2006B43C" w:rsidR="00FD1E25">
        <w:rPr>
          <w:rFonts w:ascii="Calibri" w:hAnsi="Calibri" w:eastAsia="Calibri" w:cs="Calibri"/>
          <w:color w:val="000000" w:themeColor="text1"/>
        </w:rPr>
        <w:t xml:space="preserve"> se jedná o strategický projekt.</w:t>
      </w:r>
    </w:p>
    <w:p w:rsidRPr="005B0D94" w:rsidR="00963B21" w:rsidP="00963B21" w:rsidRDefault="00963B21" w14:paraId="3D09A871" w14:textId="09F3575C">
      <w:pPr>
        <w:pStyle w:val="Odstavecseseznamem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</w:rPr>
      </w:pPr>
      <w:r w:rsidRPr="2006B43C">
        <w:rPr>
          <w:rFonts w:ascii="Calibri" w:hAnsi="Calibri" w:eastAsia="Calibri" w:cs="Calibri"/>
          <w:b/>
          <w:bCs/>
          <w:color w:val="000000" w:themeColor="text1"/>
        </w:rPr>
        <w:t>Labská cyklostezka, Kostelec nad Labem, most</w:t>
      </w:r>
      <w:r w:rsidRPr="2006B43C" w:rsidR="00FD1E25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006B43C" w:rsidR="0080141A">
        <w:rPr>
          <w:rFonts w:ascii="Calibri" w:hAnsi="Calibri" w:eastAsia="Calibri" w:cs="Calibri"/>
          <w:color w:val="000000" w:themeColor="text1"/>
        </w:rPr>
        <w:t>–</w:t>
      </w:r>
      <w:r w:rsidRPr="2006B43C" w:rsidR="00FD1E25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80141A">
        <w:rPr>
          <w:rFonts w:ascii="Calibri" w:hAnsi="Calibri" w:eastAsia="Calibri" w:cs="Calibri"/>
          <w:color w:val="000000" w:themeColor="text1"/>
        </w:rPr>
        <w:t xml:space="preserve">zástupce předkladatele PZ </w:t>
      </w:r>
      <w:r w:rsidRPr="2006B43C" w:rsidR="00EC4CEF">
        <w:rPr>
          <w:rFonts w:ascii="Calibri" w:hAnsi="Calibri" w:eastAsia="Calibri" w:cs="Calibri"/>
          <w:color w:val="000000" w:themeColor="text1"/>
        </w:rPr>
        <w:t xml:space="preserve">stručně představil projekt, </w:t>
      </w:r>
      <w:r w:rsidRPr="2006B43C" w:rsidR="005B0D94">
        <w:rPr>
          <w:rFonts w:ascii="Calibri" w:hAnsi="Calibri" w:eastAsia="Calibri" w:cs="Calibri"/>
          <w:color w:val="000000" w:themeColor="text1"/>
        </w:rPr>
        <w:t xml:space="preserve">jedná se o rozšíření mostu, </w:t>
      </w:r>
      <w:r w:rsidRPr="2006B43C" w:rsidR="0065616C">
        <w:rPr>
          <w:rFonts w:ascii="Calibri" w:hAnsi="Calibri" w:eastAsia="Calibri" w:cs="Calibri"/>
          <w:color w:val="000000" w:themeColor="text1"/>
        </w:rPr>
        <w:t>který je pod památkovou ochranou</w:t>
      </w:r>
      <w:r w:rsidRPr="2006B43C" w:rsidR="00FE763E">
        <w:rPr>
          <w:rFonts w:ascii="Calibri" w:hAnsi="Calibri" w:eastAsia="Calibri" w:cs="Calibri"/>
          <w:color w:val="000000" w:themeColor="text1"/>
        </w:rPr>
        <w:t xml:space="preserve">. </w:t>
      </w:r>
      <w:r w:rsidRPr="2006B43C" w:rsidR="00012713">
        <w:rPr>
          <w:rFonts w:ascii="Calibri" w:hAnsi="Calibri" w:eastAsia="Calibri" w:cs="Calibri"/>
          <w:color w:val="000000" w:themeColor="text1"/>
        </w:rPr>
        <w:t xml:space="preserve">Podle vyjádření NPÚ je </w:t>
      </w:r>
      <w:r w:rsidRPr="2006B43C" w:rsidR="00FF20BA">
        <w:rPr>
          <w:rFonts w:ascii="Calibri" w:hAnsi="Calibri" w:eastAsia="Calibri" w:cs="Calibri"/>
          <w:color w:val="000000" w:themeColor="text1"/>
        </w:rPr>
        <w:t xml:space="preserve">představená varianta </w:t>
      </w:r>
      <w:r w:rsidRPr="2006B43C" w:rsidR="009B7DE1">
        <w:rPr>
          <w:rFonts w:ascii="Calibri" w:hAnsi="Calibri" w:eastAsia="Calibri" w:cs="Calibri"/>
          <w:color w:val="000000" w:themeColor="text1"/>
        </w:rPr>
        <w:t>úpravy most</w:t>
      </w:r>
      <w:r w:rsidRPr="2006B43C" w:rsidR="7C536900">
        <w:rPr>
          <w:rFonts w:ascii="Calibri" w:hAnsi="Calibri" w:eastAsia="Calibri" w:cs="Calibri"/>
          <w:color w:val="000000" w:themeColor="text1"/>
        </w:rPr>
        <w:t>u</w:t>
      </w:r>
      <w:r w:rsidRPr="2006B43C" w:rsidR="009B7DE1">
        <w:rPr>
          <w:rFonts w:ascii="Calibri" w:hAnsi="Calibri" w:eastAsia="Calibri" w:cs="Calibri"/>
          <w:color w:val="000000" w:themeColor="text1"/>
        </w:rPr>
        <w:t xml:space="preserve"> přijatelná. </w:t>
      </w:r>
      <w:r w:rsidRPr="2006B43C" w:rsidR="00561528">
        <w:rPr>
          <w:rFonts w:ascii="Calibri" w:hAnsi="Calibri" w:eastAsia="Calibri" w:cs="Calibri"/>
          <w:color w:val="000000" w:themeColor="text1"/>
        </w:rPr>
        <w:t xml:space="preserve"> </w:t>
      </w:r>
    </w:p>
    <w:p w:rsidRPr="00E81983" w:rsidR="000A2C03" w:rsidP="000A2C03" w:rsidRDefault="00963B21" w14:paraId="7C52CD31" w14:textId="14A475F3">
      <w:pPr>
        <w:pStyle w:val="Odstavecseseznamem"/>
        <w:numPr>
          <w:ilvl w:val="0"/>
          <w:numId w:val="6"/>
        </w:numPr>
        <w:jc w:val="both"/>
        <w:rPr>
          <w:rFonts w:ascii="Calibri" w:hAnsi="Calibri" w:eastAsia="Calibri" w:cs="Calibri"/>
          <w:color w:val="000000" w:themeColor="text1"/>
        </w:rPr>
      </w:pPr>
      <w:r w:rsidRPr="2006B43C">
        <w:rPr>
          <w:rFonts w:ascii="Calibri" w:hAnsi="Calibri" w:eastAsia="Calibri" w:cs="Calibri"/>
          <w:b/>
          <w:bCs/>
          <w:color w:val="000000" w:themeColor="text1"/>
        </w:rPr>
        <w:t>Zvýšení bezpečnosti chodců v městysi Škvorec II</w:t>
      </w:r>
      <w:r w:rsidRPr="2006B43C" w:rsidR="009B7DE1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006B43C" w:rsidR="00D0723A">
        <w:rPr>
          <w:rFonts w:ascii="Calibri" w:hAnsi="Calibri" w:eastAsia="Calibri" w:cs="Calibri"/>
          <w:b/>
          <w:bCs/>
          <w:color w:val="000000" w:themeColor="text1"/>
        </w:rPr>
        <w:t>–</w:t>
      </w:r>
      <w:r w:rsidRPr="2006B43C" w:rsidR="009B7DE1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2006B43C" w:rsidR="00D0723A">
        <w:rPr>
          <w:rFonts w:ascii="Calibri" w:hAnsi="Calibri" w:eastAsia="Calibri" w:cs="Calibri"/>
          <w:color w:val="000000" w:themeColor="text1"/>
        </w:rPr>
        <w:t>zástup</w:t>
      </w:r>
      <w:r w:rsidRPr="2006B43C" w:rsidR="11EFE13B">
        <w:rPr>
          <w:rFonts w:ascii="Calibri" w:hAnsi="Calibri" w:eastAsia="Calibri" w:cs="Calibri"/>
          <w:color w:val="000000" w:themeColor="text1"/>
        </w:rPr>
        <w:t xml:space="preserve">kyně </w:t>
      </w:r>
      <w:r w:rsidRPr="2006B43C" w:rsidR="00E7446B">
        <w:rPr>
          <w:rFonts w:ascii="Calibri" w:hAnsi="Calibri" w:eastAsia="Calibri" w:cs="Calibri"/>
          <w:color w:val="000000" w:themeColor="text1"/>
        </w:rPr>
        <w:t>městyse</w:t>
      </w:r>
      <w:r w:rsidRPr="2006B43C" w:rsidR="009D63A3">
        <w:rPr>
          <w:rFonts w:ascii="Calibri" w:hAnsi="Calibri" w:eastAsia="Calibri" w:cs="Calibri"/>
          <w:color w:val="000000" w:themeColor="text1"/>
        </w:rPr>
        <w:t xml:space="preserve"> představila projektový záměr – projekt má několik částí,</w:t>
      </w:r>
      <w:r w:rsidRPr="2006B43C" w:rsidR="00325488">
        <w:rPr>
          <w:rFonts w:ascii="Calibri" w:hAnsi="Calibri" w:eastAsia="Calibri" w:cs="Calibri"/>
          <w:color w:val="000000" w:themeColor="text1"/>
        </w:rPr>
        <w:t xml:space="preserve"> chodníky zcela chybí nebo jsou </w:t>
      </w:r>
      <w:r w:rsidRPr="2006B43C" w:rsidR="005C234F">
        <w:rPr>
          <w:rFonts w:ascii="Calibri" w:hAnsi="Calibri" w:eastAsia="Calibri" w:cs="Calibri"/>
          <w:color w:val="000000" w:themeColor="text1"/>
        </w:rPr>
        <w:t>jednostranné a ve špatném stavu</w:t>
      </w:r>
      <w:r w:rsidRPr="2006B43C" w:rsidR="0029428B">
        <w:rPr>
          <w:rFonts w:ascii="Calibri" w:hAnsi="Calibri" w:eastAsia="Calibri" w:cs="Calibri"/>
          <w:color w:val="000000" w:themeColor="text1"/>
        </w:rPr>
        <w:t>. Vzhledem k tomu, že projekt</w:t>
      </w:r>
      <w:r w:rsidRPr="2006B43C" w:rsidR="00050BD5">
        <w:rPr>
          <w:rFonts w:ascii="Calibri" w:hAnsi="Calibri" w:eastAsia="Calibri" w:cs="Calibri"/>
          <w:color w:val="000000" w:themeColor="text1"/>
        </w:rPr>
        <w:t xml:space="preserve"> má</w:t>
      </w:r>
      <w:r w:rsidRPr="2006B43C" w:rsidR="0029428B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050BD5">
        <w:rPr>
          <w:rFonts w:ascii="Calibri" w:hAnsi="Calibri" w:eastAsia="Calibri" w:cs="Calibri"/>
          <w:color w:val="000000" w:themeColor="text1"/>
        </w:rPr>
        <w:t xml:space="preserve">požádáno o vydání společného územního rozhodnutí a stavebního povolení, bylo </w:t>
      </w:r>
      <w:r w:rsidRPr="2006B43C" w:rsidR="00D8221A">
        <w:rPr>
          <w:rFonts w:ascii="Calibri" w:hAnsi="Calibri" w:eastAsia="Calibri" w:cs="Calibri"/>
          <w:color w:val="000000" w:themeColor="text1"/>
        </w:rPr>
        <w:t xml:space="preserve">týmem nositele ITI doporučeno </w:t>
      </w:r>
      <w:r w:rsidRPr="2006B43C" w:rsidR="00D727AB">
        <w:rPr>
          <w:rFonts w:ascii="Calibri" w:hAnsi="Calibri" w:eastAsia="Calibri" w:cs="Calibri"/>
          <w:color w:val="000000" w:themeColor="text1"/>
        </w:rPr>
        <w:t>předložit projekt do individuální výzvy IROP.</w:t>
      </w:r>
    </w:p>
    <w:p w:rsidRPr="000A2C03" w:rsidR="000A2C03" w:rsidP="000A2C03" w:rsidRDefault="000A2C03" w14:paraId="47E18931" w14:textId="05A961D0">
      <w:pPr>
        <w:jc w:val="both"/>
        <w:rPr>
          <w:rFonts w:ascii="Calibri" w:hAnsi="Calibri" w:eastAsia="Calibri" w:cs="Calibri"/>
          <w:color w:val="000000" w:themeColor="text1"/>
        </w:rPr>
      </w:pPr>
      <w:r w:rsidRPr="2006B43C">
        <w:rPr>
          <w:rFonts w:ascii="Calibri" w:hAnsi="Calibri" w:eastAsia="Calibri" w:cs="Calibri"/>
          <w:color w:val="000000" w:themeColor="text1"/>
        </w:rPr>
        <w:t xml:space="preserve">Po představení všech projektových záměrů následně proběhla </w:t>
      </w:r>
      <w:r w:rsidRPr="2006B43C" w:rsidR="00153011">
        <w:rPr>
          <w:rFonts w:ascii="Calibri" w:hAnsi="Calibri" w:eastAsia="Calibri" w:cs="Calibri"/>
          <w:color w:val="000000" w:themeColor="text1"/>
        </w:rPr>
        <w:t>diskuse</w:t>
      </w:r>
      <w:r w:rsidRPr="2006B43C" w:rsidR="005423C2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293EA0">
        <w:rPr>
          <w:rFonts w:ascii="Calibri" w:hAnsi="Calibri" w:eastAsia="Calibri" w:cs="Calibri"/>
          <w:color w:val="000000" w:themeColor="text1"/>
        </w:rPr>
        <w:t xml:space="preserve">nad </w:t>
      </w:r>
      <w:r w:rsidRPr="2006B43C" w:rsidR="00077A78">
        <w:rPr>
          <w:rFonts w:ascii="Calibri" w:hAnsi="Calibri" w:eastAsia="Calibri" w:cs="Calibri"/>
          <w:color w:val="000000" w:themeColor="text1"/>
        </w:rPr>
        <w:t>sestavením seznamu projektů</w:t>
      </w:r>
      <w:r w:rsidRPr="2006B43C" w:rsidR="002D33B7">
        <w:rPr>
          <w:rFonts w:ascii="Calibri" w:hAnsi="Calibri" w:eastAsia="Calibri" w:cs="Calibri"/>
          <w:color w:val="000000" w:themeColor="text1"/>
        </w:rPr>
        <w:t>, které budou Řídicímu výboru ITI PMO doporučeny k</w:t>
      </w:r>
      <w:r w:rsidRPr="2006B43C" w:rsidR="006E7BF4">
        <w:rPr>
          <w:rFonts w:ascii="Calibri" w:hAnsi="Calibri" w:eastAsia="Calibri" w:cs="Calibri"/>
          <w:color w:val="000000" w:themeColor="text1"/>
        </w:rPr>
        <w:t> </w:t>
      </w:r>
      <w:r w:rsidRPr="2006B43C" w:rsidR="002D33B7">
        <w:rPr>
          <w:rFonts w:ascii="Calibri" w:hAnsi="Calibri" w:eastAsia="Calibri" w:cs="Calibri"/>
          <w:color w:val="000000" w:themeColor="text1"/>
        </w:rPr>
        <w:t>za</w:t>
      </w:r>
      <w:r w:rsidRPr="2006B43C" w:rsidR="006E7BF4">
        <w:rPr>
          <w:rFonts w:ascii="Calibri" w:hAnsi="Calibri" w:eastAsia="Calibri" w:cs="Calibri"/>
          <w:color w:val="000000" w:themeColor="text1"/>
        </w:rPr>
        <w:t>řazení do programového rámce IROP.</w:t>
      </w:r>
      <w:r w:rsidRPr="2006B43C" w:rsidR="007947F3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F42B6B">
        <w:rPr>
          <w:rFonts w:ascii="Calibri" w:hAnsi="Calibri" w:eastAsia="Calibri" w:cs="Calibri"/>
          <w:color w:val="000000" w:themeColor="text1"/>
        </w:rPr>
        <w:t xml:space="preserve">Vzhledem k nejasnostem </w:t>
      </w:r>
      <w:r w:rsidRPr="2006B43C" w:rsidR="0016599E">
        <w:rPr>
          <w:rFonts w:ascii="Calibri" w:hAnsi="Calibri" w:eastAsia="Calibri" w:cs="Calibri"/>
          <w:color w:val="000000" w:themeColor="text1"/>
        </w:rPr>
        <w:t xml:space="preserve">ohledně možnosti předložit </w:t>
      </w:r>
      <w:r w:rsidRPr="2006B43C" w:rsidR="008C5E8F">
        <w:rPr>
          <w:rFonts w:ascii="Calibri" w:hAnsi="Calibri" w:eastAsia="Calibri" w:cs="Calibri"/>
          <w:color w:val="000000" w:themeColor="text1"/>
        </w:rPr>
        <w:t xml:space="preserve">připravené projekty do </w:t>
      </w:r>
      <w:r w:rsidRPr="2006B43C" w:rsidR="008C0502">
        <w:rPr>
          <w:rFonts w:ascii="Calibri" w:hAnsi="Calibri" w:eastAsia="Calibri" w:cs="Calibri"/>
          <w:color w:val="000000" w:themeColor="text1"/>
        </w:rPr>
        <w:t>individuální výzvy IROP a uvoln</w:t>
      </w:r>
      <w:r w:rsidRPr="2006B43C" w:rsidR="008A65AD">
        <w:rPr>
          <w:rFonts w:ascii="Calibri" w:hAnsi="Calibri" w:eastAsia="Calibri" w:cs="Calibri"/>
          <w:color w:val="000000" w:themeColor="text1"/>
        </w:rPr>
        <w:t>ění</w:t>
      </w:r>
      <w:r w:rsidRPr="2006B43C" w:rsidR="008C0502">
        <w:rPr>
          <w:rFonts w:ascii="Calibri" w:hAnsi="Calibri" w:eastAsia="Calibri" w:cs="Calibri"/>
          <w:color w:val="000000" w:themeColor="text1"/>
        </w:rPr>
        <w:t xml:space="preserve"> tím </w:t>
      </w:r>
      <w:r w:rsidRPr="2006B43C" w:rsidR="00C10A3C">
        <w:rPr>
          <w:rFonts w:ascii="Calibri" w:hAnsi="Calibri" w:eastAsia="Calibri" w:cs="Calibri"/>
          <w:color w:val="000000" w:themeColor="text1"/>
        </w:rPr>
        <w:t>alokac</w:t>
      </w:r>
      <w:r w:rsidRPr="2006B43C" w:rsidR="008A65AD">
        <w:rPr>
          <w:rFonts w:ascii="Calibri" w:hAnsi="Calibri" w:eastAsia="Calibri" w:cs="Calibri"/>
          <w:color w:val="000000" w:themeColor="text1"/>
        </w:rPr>
        <w:t>e</w:t>
      </w:r>
      <w:r w:rsidRPr="2006B43C" w:rsidR="00C10A3C">
        <w:rPr>
          <w:rFonts w:ascii="Calibri" w:hAnsi="Calibri" w:eastAsia="Calibri" w:cs="Calibri"/>
          <w:color w:val="000000" w:themeColor="text1"/>
        </w:rPr>
        <w:t xml:space="preserve"> pro méně připravené strategické projekty</w:t>
      </w:r>
      <w:r w:rsidRPr="2006B43C" w:rsidR="00DD4018">
        <w:rPr>
          <w:rFonts w:ascii="Calibri" w:hAnsi="Calibri" w:eastAsia="Calibri" w:cs="Calibri"/>
          <w:color w:val="000000" w:themeColor="text1"/>
        </w:rPr>
        <w:t xml:space="preserve">, bylo jednání ukončeno bez </w:t>
      </w:r>
      <w:r w:rsidRPr="2006B43C" w:rsidR="00641D8C">
        <w:rPr>
          <w:rFonts w:ascii="Calibri" w:hAnsi="Calibri" w:eastAsia="Calibri" w:cs="Calibri"/>
          <w:color w:val="000000" w:themeColor="text1"/>
        </w:rPr>
        <w:t>výsledku</w:t>
      </w:r>
      <w:r w:rsidRPr="2006B43C" w:rsidR="00B650FB">
        <w:rPr>
          <w:rFonts w:ascii="Calibri" w:hAnsi="Calibri" w:eastAsia="Calibri" w:cs="Calibri"/>
          <w:color w:val="000000" w:themeColor="text1"/>
        </w:rPr>
        <w:t xml:space="preserve">. </w:t>
      </w:r>
      <w:r w:rsidRPr="2006B43C" w:rsidR="00B650FB">
        <w:rPr>
          <w:rFonts w:ascii="Calibri" w:hAnsi="Calibri" w:eastAsia="Calibri" w:cs="Calibri"/>
          <w:b/>
          <w:bCs/>
          <w:color w:val="000000" w:themeColor="text1"/>
        </w:rPr>
        <w:t>Jednání bude pokračovat 13.12.2022 od 10 hodin na stejné adrese.</w:t>
      </w:r>
      <w:r w:rsidRPr="2006B43C" w:rsidR="00B650FB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EA0531">
        <w:rPr>
          <w:rFonts w:ascii="Calibri" w:hAnsi="Calibri" w:eastAsia="Calibri" w:cs="Calibri"/>
          <w:color w:val="000000" w:themeColor="text1"/>
        </w:rPr>
        <w:t xml:space="preserve">Tým nositele ITI </w:t>
      </w:r>
      <w:r w:rsidRPr="2006B43C" w:rsidR="0005251E">
        <w:rPr>
          <w:rFonts w:ascii="Calibri" w:hAnsi="Calibri" w:eastAsia="Calibri" w:cs="Calibri"/>
          <w:color w:val="000000" w:themeColor="text1"/>
        </w:rPr>
        <w:t>navrhne varianty řešení</w:t>
      </w:r>
      <w:r w:rsidRPr="2006B43C" w:rsidR="3F79A854">
        <w:rPr>
          <w:rFonts w:ascii="Calibri" w:hAnsi="Calibri" w:eastAsia="Calibri" w:cs="Calibri"/>
          <w:color w:val="000000" w:themeColor="text1"/>
        </w:rPr>
        <w:t xml:space="preserve"> a</w:t>
      </w:r>
      <w:r w:rsidRPr="2006B43C" w:rsidR="00A0289C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E559AF">
        <w:rPr>
          <w:rFonts w:ascii="Calibri" w:hAnsi="Calibri" w:eastAsia="Calibri" w:cs="Calibri"/>
          <w:color w:val="000000" w:themeColor="text1"/>
        </w:rPr>
        <w:t>seznámí s nimi předkladatele projektových záměrů</w:t>
      </w:r>
      <w:r w:rsidRPr="2006B43C" w:rsidR="71B11C7D">
        <w:rPr>
          <w:rFonts w:ascii="Calibri" w:hAnsi="Calibri" w:eastAsia="Calibri" w:cs="Calibri"/>
          <w:color w:val="000000" w:themeColor="text1"/>
        </w:rPr>
        <w:t>.</w:t>
      </w:r>
      <w:r w:rsidRPr="2006B43C" w:rsidR="00E559AF">
        <w:rPr>
          <w:rFonts w:ascii="Calibri" w:hAnsi="Calibri" w:eastAsia="Calibri" w:cs="Calibri"/>
          <w:color w:val="000000" w:themeColor="text1"/>
        </w:rPr>
        <w:t xml:space="preserve"> </w:t>
      </w:r>
      <w:r w:rsidRPr="2006B43C" w:rsidR="007637BE">
        <w:rPr>
          <w:rFonts w:ascii="Calibri" w:hAnsi="Calibri" w:eastAsia="Calibri" w:cs="Calibri"/>
          <w:color w:val="000000" w:themeColor="text1"/>
        </w:rPr>
        <w:t>Žadatelé zváží</w:t>
      </w:r>
      <w:r w:rsidRPr="2006B43C" w:rsidR="00B900D0">
        <w:rPr>
          <w:rFonts w:ascii="Calibri" w:hAnsi="Calibri" w:eastAsia="Calibri" w:cs="Calibri"/>
          <w:color w:val="000000" w:themeColor="text1"/>
        </w:rPr>
        <w:t xml:space="preserve">, zda projektové záměry stáhnou z výzvy ITI a předloží do </w:t>
      </w:r>
      <w:r w:rsidRPr="2006B43C" w:rsidR="00F05339">
        <w:rPr>
          <w:rFonts w:ascii="Calibri" w:hAnsi="Calibri" w:eastAsia="Calibri" w:cs="Calibri"/>
          <w:color w:val="000000" w:themeColor="text1"/>
        </w:rPr>
        <w:t>41.</w:t>
      </w:r>
      <w:r w:rsidRPr="2006B43C" w:rsidR="00B900D0">
        <w:rPr>
          <w:rFonts w:ascii="Calibri" w:hAnsi="Calibri" w:eastAsia="Calibri" w:cs="Calibri"/>
          <w:color w:val="000000" w:themeColor="text1"/>
        </w:rPr>
        <w:t xml:space="preserve"> výzvy IROP</w:t>
      </w:r>
      <w:r w:rsidRPr="2006B43C" w:rsidR="00B876D4">
        <w:rPr>
          <w:rFonts w:ascii="Calibri" w:hAnsi="Calibri" w:eastAsia="Calibri" w:cs="Calibri"/>
          <w:color w:val="000000" w:themeColor="text1"/>
        </w:rPr>
        <w:t xml:space="preserve">, </w:t>
      </w:r>
      <w:r w:rsidRPr="2006B43C" w:rsidR="00F05339">
        <w:rPr>
          <w:rFonts w:ascii="Calibri" w:hAnsi="Calibri" w:eastAsia="Calibri" w:cs="Calibri"/>
          <w:color w:val="000000" w:themeColor="text1"/>
        </w:rPr>
        <w:t>jejíž alokace není naplněna</w:t>
      </w:r>
      <w:r w:rsidRPr="2006B43C" w:rsidR="00B900D0">
        <w:rPr>
          <w:rFonts w:ascii="Calibri" w:hAnsi="Calibri" w:eastAsia="Calibri" w:cs="Calibri"/>
          <w:color w:val="000000" w:themeColor="text1"/>
        </w:rPr>
        <w:t xml:space="preserve">. </w:t>
      </w:r>
    </w:p>
    <w:p w:rsidR="00903F47" w:rsidP="52477B61" w:rsidRDefault="00903F47" w14:paraId="4E63C1BE" w14:textId="7AAB0747">
      <w:pPr>
        <w:jc w:val="both"/>
        <w:rPr>
          <w:rFonts w:ascii="Calibri" w:hAnsi="Calibri" w:eastAsia="Calibri" w:cs="Calibri"/>
          <w:color w:val="000000" w:themeColor="text1"/>
        </w:rPr>
      </w:pPr>
    </w:p>
    <w:p w:rsidR="0092536B" w:rsidP="0F00C072" w:rsidRDefault="0092536B" w14:paraId="25C1597A" w14:textId="77777777">
      <w:pPr>
        <w:jc w:val="both"/>
        <w:rPr>
          <w:rFonts w:ascii="Calibri" w:hAnsi="Calibri" w:eastAsia="Calibri" w:cs="Calibri"/>
          <w:color w:val="000000" w:themeColor="text1"/>
        </w:rPr>
      </w:pPr>
    </w:p>
    <w:p w:rsidR="007D7013" w:rsidP="0092536B" w:rsidRDefault="007D7013" w14:paraId="4557C63B" w14:textId="77777777">
      <w:pPr>
        <w:ind w:left="705" w:hanging="705"/>
        <w:jc w:val="center"/>
        <w:rPr>
          <w:rStyle w:val="normaltextrun"/>
          <w:rFonts w:eastAsia="Arial"/>
          <w:b/>
          <w:color w:val="000000" w:themeColor="text1"/>
          <w:sz w:val="24"/>
          <w:szCs w:val="24"/>
          <w:u w:val="single"/>
        </w:rPr>
      </w:pPr>
      <w:r>
        <w:rPr>
          <w:rStyle w:val="normaltextrun"/>
          <w:rFonts w:eastAsia="Arial"/>
          <w:b/>
          <w:color w:val="000000" w:themeColor="text1"/>
          <w:sz w:val="24"/>
          <w:szCs w:val="24"/>
          <w:u w:val="single"/>
        </w:rPr>
        <w:br w:type="page"/>
      </w:r>
    </w:p>
    <w:p w:rsidRPr="008A5FC9" w:rsidR="0092536B" w:rsidP="0092536B" w:rsidRDefault="0092536B" w14:paraId="63D81A30" w14:textId="185C051A">
      <w:pPr>
        <w:ind w:left="705" w:hanging="705"/>
        <w:jc w:val="center"/>
        <w:rPr>
          <w:rStyle w:val="normaltextrun"/>
          <w:b/>
          <w:sz w:val="24"/>
          <w:szCs w:val="24"/>
          <w:u w:val="single"/>
        </w:rPr>
      </w:pPr>
      <w:r w:rsidRPr="37F31901">
        <w:rPr>
          <w:rStyle w:val="normaltextrun"/>
          <w:rFonts w:eastAsia="Arial"/>
          <w:b/>
          <w:color w:val="000000" w:themeColor="text1"/>
          <w:sz w:val="24"/>
          <w:szCs w:val="24"/>
          <w:u w:val="single"/>
        </w:rPr>
        <w:lastRenderedPageBreak/>
        <w:t xml:space="preserve">Jednání pracovní skupiny ŘV ITI PMO – </w:t>
      </w:r>
      <w:r w:rsidRPr="37F31901" w:rsidR="00D11936">
        <w:rPr>
          <w:rStyle w:val="normaltextrun"/>
          <w:rFonts w:eastAsia="Arial"/>
          <w:b/>
          <w:color w:val="000000" w:themeColor="text1"/>
          <w:sz w:val="28"/>
          <w:szCs w:val="28"/>
          <w:u w:val="single"/>
        </w:rPr>
        <w:t>Bezpečnost</w:t>
      </w:r>
      <w:r w:rsidR="00236681">
        <w:rPr>
          <w:rStyle w:val="normaltextrun"/>
          <w:rFonts w:eastAsia="Arial"/>
          <w:b/>
          <w:color w:val="000000" w:themeColor="text1"/>
          <w:sz w:val="28"/>
          <w:szCs w:val="28"/>
          <w:u w:val="single"/>
        </w:rPr>
        <w:t xml:space="preserve"> II</w:t>
      </w:r>
      <w:r w:rsidR="00D11936">
        <w:rPr>
          <w:rStyle w:val="normaltextrun"/>
          <w:rFonts w:eastAsia="Arial"/>
          <w:b/>
          <w:color w:val="000000" w:themeColor="text1"/>
          <w:sz w:val="28"/>
          <w:szCs w:val="28"/>
          <w:u w:val="single"/>
        </w:rPr>
        <w:t xml:space="preserve"> – pokračování</w:t>
      </w:r>
    </w:p>
    <w:p w:rsidRPr="00B65FC0" w:rsidR="0092536B" w:rsidP="0092536B" w:rsidRDefault="0092536B" w14:paraId="74719001" w14:textId="77777777">
      <w:pPr>
        <w:jc w:val="both"/>
        <w:rPr>
          <w:rFonts w:eastAsia="Arial" w:cstheme="minorHAnsi"/>
          <w:color w:val="000000" w:themeColor="text1"/>
        </w:rPr>
      </w:pPr>
      <w:r w:rsidRPr="00B813A0">
        <w:rPr>
          <w:rStyle w:val="normaltextrun"/>
          <w:rFonts w:cstheme="minorHAnsi"/>
          <w:b/>
          <w:bCs/>
          <w:color w:val="000000"/>
        </w:rPr>
        <w:t xml:space="preserve">Místo konání: </w:t>
      </w:r>
      <w:r w:rsidRPr="00B65FC0">
        <w:rPr>
          <w:rFonts w:eastAsia="Arial" w:cstheme="minorHAnsi"/>
          <w:b/>
          <w:bCs/>
          <w:color w:val="000000" w:themeColor="text1"/>
        </w:rPr>
        <w:t xml:space="preserve">Charvátova 6, Praha 1, hlavní místnost </w:t>
      </w:r>
      <w:r>
        <w:rPr>
          <w:b/>
          <w:bCs/>
        </w:rPr>
        <w:t>Podnikatelského a inovačního centra Praha</w:t>
      </w:r>
    </w:p>
    <w:p w:rsidR="0092536B" w:rsidP="0092536B" w:rsidRDefault="0092536B" w14:paraId="5A1B494E" w14:textId="1AB3CB2E">
      <w:pPr>
        <w:jc w:val="both"/>
        <w:rPr>
          <w:rStyle w:val="eop"/>
          <w:rFonts w:eastAsia="Arial"/>
          <w:color w:val="000000" w:themeColor="text1"/>
        </w:rPr>
      </w:pPr>
      <w:r w:rsidRPr="022463D6">
        <w:rPr>
          <w:rStyle w:val="normaltextrun"/>
          <w:b/>
          <w:bCs/>
          <w:color w:val="000000" w:themeColor="text1"/>
        </w:rPr>
        <w:t>Termín konání:</w:t>
      </w:r>
      <w:r w:rsidRPr="022463D6">
        <w:rPr>
          <w:rStyle w:val="normaltextrun"/>
          <w:rFonts w:eastAsia="Arial"/>
          <w:b/>
          <w:bCs/>
          <w:color w:val="000000" w:themeColor="text1"/>
        </w:rPr>
        <w:t xml:space="preserve"> </w:t>
      </w:r>
      <w:r>
        <w:rPr>
          <w:rStyle w:val="normaltextrun"/>
          <w:rFonts w:eastAsia="Arial"/>
          <w:b/>
          <w:bCs/>
          <w:color w:val="000000" w:themeColor="text1"/>
        </w:rPr>
        <w:t>13</w:t>
      </w:r>
      <w:r w:rsidRPr="022463D6">
        <w:rPr>
          <w:rStyle w:val="normaltextrun"/>
          <w:rFonts w:eastAsia="Arial"/>
          <w:b/>
          <w:bCs/>
          <w:color w:val="000000" w:themeColor="text1"/>
        </w:rPr>
        <w:t xml:space="preserve">. </w:t>
      </w:r>
      <w:r>
        <w:rPr>
          <w:rStyle w:val="normaltextrun"/>
          <w:rFonts w:eastAsia="Arial"/>
          <w:b/>
          <w:bCs/>
          <w:color w:val="000000" w:themeColor="text1"/>
        </w:rPr>
        <w:t>prosince</w:t>
      </w:r>
      <w:r w:rsidRPr="022463D6">
        <w:rPr>
          <w:rStyle w:val="normaltextrun"/>
          <w:rFonts w:eastAsia="Arial"/>
          <w:b/>
          <w:bCs/>
          <w:color w:val="000000" w:themeColor="text1"/>
        </w:rPr>
        <w:t xml:space="preserve"> 2022, </w:t>
      </w:r>
      <w:r>
        <w:rPr>
          <w:rStyle w:val="normaltextrun"/>
          <w:rFonts w:eastAsia="Arial"/>
          <w:b/>
          <w:bCs/>
          <w:color w:val="000000" w:themeColor="text1"/>
        </w:rPr>
        <w:t>10:00 – 11:00</w:t>
      </w:r>
      <w:r w:rsidRPr="022463D6">
        <w:rPr>
          <w:rStyle w:val="eop"/>
          <w:rFonts w:eastAsia="Arial"/>
          <w:color w:val="000000" w:themeColor="text1"/>
        </w:rPr>
        <w:t> </w:t>
      </w:r>
    </w:p>
    <w:p w:rsidR="003F4B4C" w:rsidP="003F4B4C" w:rsidRDefault="003F4B4C" w14:paraId="54BBC57B" w14:textId="77777777">
      <w:pPr>
        <w:jc w:val="both"/>
        <w:rPr>
          <w:rStyle w:val="normaltextrun"/>
          <w:rFonts w:cstheme="minorHAnsi"/>
          <w:u w:val="single"/>
        </w:rPr>
      </w:pPr>
    </w:p>
    <w:p w:rsidR="001B2341" w:rsidP="2006B43C" w:rsidRDefault="003F4B4C" w14:paraId="481B7AA3" w14:textId="42597D8B">
      <w:pPr>
        <w:jc w:val="both"/>
        <w:rPr>
          <w:rFonts w:ascii="Calibri" w:hAnsi="Calibri" w:eastAsia="Calibri" w:cs="Calibri"/>
          <w:color w:val="000000" w:themeColor="text1"/>
        </w:rPr>
      </w:pPr>
      <w:r w:rsidRPr="2006B43C">
        <w:rPr>
          <w:rStyle w:val="normaltextrun"/>
          <w:rFonts w:eastAsia="Arial"/>
          <w:color w:val="000000" w:themeColor="text1"/>
        </w:rPr>
        <w:t>Na úvod PS všechny přítomné odborníky i zástupce předkladatelů přivítala koordinátorka strategie ITI Kristina Hapková Kleinwächterová</w:t>
      </w:r>
      <w:r w:rsidRPr="2006B43C" w:rsidR="00E03F97">
        <w:rPr>
          <w:rStyle w:val="normaltextrun"/>
          <w:rFonts w:eastAsia="Arial"/>
          <w:color w:val="000000" w:themeColor="text1"/>
        </w:rPr>
        <w:t xml:space="preserve"> a </w:t>
      </w:r>
      <w:r w:rsidRPr="2006B43C" w:rsidR="00BD2034">
        <w:rPr>
          <w:rStyle w:val="normaltextrun"/>
          <w:rFonts w:eastAsia="Arial"/>
          <w:color w:val="000000" w:themeColor="text1"/>
        </w:rPr>
        <w:t xml:space="preserve">vysvětlila situaci ohledně sestavení </w:t>
      </w:r>
      <w:r w:rsidRPr="2006B43C" w:rsidR="00D06664">
        <w:rPr>
          <w:rStyle w:val="normaltextrun"/>
          <w:rFonts w:eastAsia="Arial"/>
          <w:color w:val="000000" w:themeColor="text1"/>
        </w:rPr>
        <w:t xml:space="preserve">seznamu projektů a významu ITI a </w:t>
      </w:r>
      <w:r w:rsidRPr="2006B43C" w:rsidR="00DD71EB">
        <w:rPr>
          <w:rStyle w:val="normaltextrun"/>
          <w:rFonts w:eastAsia="Arial"/>
          <w:color w:val="000000" w:themeColor="text1"/>
        </w:rPr>
        <w:t>navázala</w:t>
      </w:r>
      <w:r w:rsidRPr="2006B43C" w:rsidR="0078190C">
        <w:rPr>
          <w:rStyle w:val="normaltextrun"/>
          <w:rFonts w:eastAsia="Arial"/>
          <w:color w:val="000000" w:themeColor="text1"/>
        </w:rPr>
        <w:t xml:space="preserve"> na předchozí jednání, které skončilo bez výsledku.</w:t>
      </w:r>
      <w:r w:rsidRPr="2006B43C" w:rsidR="00750613">
        <w:rPr>
          <w:rStyle w:val="normaltextrun"/>
          <w:rFonts w:eastAsia="Arial"/>
          <w:color w:val="000000" w:themeColor="text1"/>
        </w:rPr>
        <w:t xml:space="preserve"> </w:t>
      </w:r>
      <w:r w:rsidRPr="2006B43C" w:rsidR="0078190C">
        <w:rPr>
          <w:rStyle w:val="normaltextrun"/>
          <w:rFonts w:eastAsia="Arial"/>
          <w:color w:val="000000" w:themeColor="text1"/>
        </w:rPr>
        <w:t xml:space="preserve"> </w:t>
      </w:r>
      <w:r w:rsidRPr="2006B43C" w:rsidR="00870EDE">
        <w:rPr>
          <w:rStyle w:val="normaltextrun"/>
          <w:rFonts w:eastAsia="Arial"/>
          <w:color w:val="000000" w:themeColor="text1"/>
        </w:rPr>
        <w:t>N</w:t>
      </w:r>
      <w:r w:rsidRPr="2006B43C" w:rsidR="00E03F97">
        <w:rPr>
          <w:rStyle w:val="normaltextrun"/>
          <w:rFonts w:eastAsia="Arial"/>
          <w:color w:val="000000" w:themeColor="text1"/>
        </w:rPr>
        <w:t xml:space="preserve">ásledně představila </w:t>
      </w:r>
      <w:r w:rsidRPr="2006B43C" w:rsidR="007F3111">
        <w:rPr>
          <w:rStyle w:val="normaltextrun"/>
          <w:rFonts w:eastAsia="Arial"/>
          <w:color w:val="000000" w:themeColor="text1"/>
        </w:rPr>
        <w:t xml:space="preserve">navržené varianty </w:t>
      </w:r>
      <w:r w:rsidRPr="2006B43C" w:rsidR="0001280E">
        <w:rPr>
          <w:rStyle w:val="normaltextrun"/>
          <w:rFonts w:eastAsia="Arial"/>
          <w:color w:val="000000" w:themeColor="text1"/>
        </w:rPr>
        <w:t>seznamu projektů</w:t>
      </w:r>
      <w:r w:rsidRPr="2006B43C" w:rsidR="00DA75DA">
        <w:rPr>
          <w:rStyle w:val="normaltextrun"/>
          <w:rFonts w:eastAsia="Arial"/>
          <w:color w:val="000000" w:themeColor="text1"/>
        </w:rPr>
        <w:t>,</w:t>
      </w:r>
      <w:r w:rsidRPr="2006B43C" w:rsidR="0001280E">
        <w:rPr>
          <w:rStyle w:val="normaltextrun"/>
          <w:rFonts w:eastAsia="Arial"/>
          <w:color w:val="000000" w:themeColor="text1"/>
        </w:rPr>
        <w:t xml:space="preserve"> </w:t>
      </w:r>
      <w:r w:rsidRPr="2006B43C" w:rsidR="00CB017C">
        <w:rPr>
          <w:rFonts w:ascii="Calibri" w:hAnsi="Calibri" w:eastAsia="Calibri" w:cs="Calibri"/>
          <w:color w:val="000000" w:themeColor="text1"/>
        </w:rPr>
        <w:t>kter</w:t>
      </w:r>
      <w:r w:rsidRPr="2006B43C" w:rsidR="00DA75DA">
        <w:rPr>
          <w:rFonts w:ascii="Calibri" w:hAnsi="Calibri" w:eastAsia="Calibri" w:cs="Calibri"/>
          <w:color w:val="000000" w:themeColor="text1"/>
        </w:rPr>
        <w:t>ý</w:t>
      </w:r>
      <w:r w:rsidRPr="2006B43C" w:rsidR="00CB017C">
        <w:rPr>
          <w:rFonts w:ascii="Calibri" w:hAnsi="Calibri" w:eastAsia="Calibri" w:cs="Calibri"/>
          <w:color w:val="000000" w:themeColor="text1"/>
        </w:rPr>
        <w:t xml:space="preserve"> bud</w:t>
      </w:r>
      <w:r w:rsidRPr="2006B43C" w:rsidR="00DA75DA">
        <w:rPr>
          <w:rFonts w:ascii="Calibri" w:hAnsi="Calibri" w:eastAsia="Calibri" w:cs="Calibri"/>
          <w:color w:val="000000" w:themeColor="text1"/>
        </w:rPr>
        <w:t>e</w:t>
      </w:r>
      <w:r w:rsidRPr="2006B43C" w:rsidR="00CB017C">
        <w:rPr>
          <w:rFonts w:ascii="Calibri" w:hAnsi="Calibri" w:eastAsia="Calibri" w:cs="Calibri"/>
          <w:color w:val="000000" w:themeColor="text1"/>
        </w:rPr>
        <w:t xml:space="preserve"> Řídicímu výboru ITI PMO doporučen k zařazení do programového rámce IROP</w:t>
      </w:r>
      <w:r w:rsidRPr="2006B43C" w:rsidR="364991B5">
        <w:rPr>
          <w:rFonts w:ascii="Calibri" w:hAnsi="Calibri" w:eastAsia="Calibri" w:cs="Calibri"/>
          <w:color w:val="000000" w:themeColor="text1"/>
        </w:rPr>
        <w:t>, a to i s ohledem na stanoviska odborných členů PS.</w:t>
      </w:r>
    </w:p>
    <w:p w:rsidR="00676E95" w:rsidP="003F4B4C" w:rsidRDefault="008D6F29" w14:paraId="79A32456" w14:textId="50CC0812">
      <w:pPr>
        <w:jc w:val="both"/>
        <w:rPr>
          <w:rFonts w:ascii="Calibri" w:hAnsi="Calibri" w:eastAsia="Calibri" w:cs="Calibri"/>
          <w:color w:val="000000" w:themeColor="text1"/>
        </w:rPr>
      </w:pPr>
      <w:r>
        <w:rPr>
          <w:rStyle w:val="normaltextrun"/>
          <w:rFonts w:eastAsia="Arial"/>
          <w:color w:val="000000" w:themeColor="text1"/>
        </w:rPr>
        <w:t>Zástupc</w:t>
      </w:r>
      <w:r w:rsidR="000F58E7">
        <w:rPr>
          <w:rStyle w:val="normaltextrun"/>
          <w:rFonts w:eastAsia="Arial"/>
          <w:color w:val="000000" w:themeColor="text1"/>
        </w:rPr>
        <w:t>ům</w:t>
      </w:r>
      <w:r>
        <w:rPr>
          <w:rStyle w:val="normaltextrun"/>
          <w:rFonts w:eastAsia="Arial"/>
          <w:color w:val="000000" w:themeColor="text1"/>
        </w:rPr>
        <w:t xml:space="preserve"> předkladatelů</w:t>
      </w:r>
      <w:r w:rsidR="009D6433">
        <w:rPr>
          <w:rStyle w:val="normaltextrun"/>
          <w:rFonts w:eastAsia="Arial"/>
          <w:color w:val="000000" w:themeColor="text1"/>
        </w:rPr>
        <w:t xml:space="preserve"> projektových záměrů</w:t>
      </w:r>
      <w:r w:rsidR="00D06664">
        <w:rPr>
          <w:rStyle w:val="normaltextrun"/>
          <w:rFonts w:eastAsia="Arial"/>
          <w:color w:val="000000" w:themeColor="text1"/>
        </w:rPr>
        <w:t xml:space="preserve"> </w:t>
      </w:r>
      <w:r w:rsidR="00161F21">
        <w:rPr>
          <w:rStyle w:val="normaltextrun"/>
          <w:rFonts w:eastAsia="Arial"/>
          <w:color w:val="000000" w:themeColor="text1"/>
        </w:rPr>
        <w:t xml:space="preserve">byl dán prostor pro </w:t>
      </w:r>
      <w:r w:rsidR="009D6433">
        <w:rPr>
          <w:rStyle w:val="normaltextrun"/>
          <w:rFonts w:eastAsia="Arial"/>
          <w:color w:val="000000" w:themeColor="text1"/>
        </w:rPr>
        <w:t xml:space="preserve">sdělení </w:t>
      </w:r>
      <w:r w:rsidR="00ED1D1D">
        <w:rPr>
          <w:rStyle w:val="normaltextrun"/>
          <w:rFonts w:eastAsia="Arial"/>
          <w:color w:val="000000" w:themeColor="text1"/>
        </w:rPr>
        <w:t xml:space="preserve">aktuálních </w:t>
      </w:r>
      <w:r w:rsidR="009D6433">
        <w:rPr>
          <w:rStyle w:val="normaltextrun"/>
          <w:rFonts w:eastAsia="Arial"/>
          <w:color w:val="000000" w:themeColor="text1"/>
        </w:rPr>
        <w:t xml:space="preserve">informací o stavu </w:t>
      </w:r>
      <w:r w:rsidR="00ED1D1D">
        <w:rPr>
          <w:rStyle w:val="normaltextrun"/>
          <w:rFonts w:eastAsia="Arial"/>
          <w:color w:val="000000" w:themeColor="text1"/>
        </w:rPr>
        <w:t xml:space="preserve">připravenosti jednotlivých projektů a </w:t>
      </w:r>
      <w:r w:rsidR="007605C8">
        <w:rPr>
          <w:rStyle w:val="normaltextrun"/>
          <w:rFonts w:eastAsia="Arial"/>
          <w:color w:val="000000" w:themeColor="text1"/>
        </w:rPr>
        <w:t xml:space="preserve">zda zvážili možnost podat projekt do </w:t>
      </w:r>
      <w:r w:rsidR="001B2341">
        <w:rPr>
          <w:rFonts w:ascii="Calibri" w:hAnsi="Calibri" w:eastAsia="Calibri" w:cs="Calibri"/>
          <w:color w:val="000000" w:themeColor="text1"/>
        </w:rPr>
        <w:t>41. výzvy IROP</w:t>
      </w:r>
      <w:r w:rsidR="008801C4">
        <w:rPr>
          <w:rFonts w:ascii="Calibri" w:hAnsi="Calibri" w:eastAsia="Calibri" w:cs="Calibri"/>
          <w:color w:val="000000" w:themeColor="text1"/>
        </w:rPr>
        <w:t>:</w:t>
      </w:r>
    </w:p>
    <w:p w:rsidR="008801C4" w:rsidP="008801C4" w:rsidRDefault="008801C4" w14:paraId="488F5FD1" w14:textId="5554613B">
      <w:pPr>
        <w:pStyle w:val="Odstavecseseznamem"/>
        <w:numPr>
          <w:ilvl w:val="0"/>
          <w:numId w:val="8"/>
        </w:numPr>
        <w:jc w:val="both"/>
        <w:rPr>
          <w:rStyle w:val="normaltextrun"/>
          <w:rFonts w:eastAsia="Arial"/>
          <w:color w:val="000000" w:themeColor="text1"/>
        </w:rPr>
      </w:pPr>
      <w:r w:rsidRPr="6F4C77AD">
        <w:rPr>
          <w:rStyle w:val="normaltextrun"/>
          <w:rFonts w:eastAsia="Arial"/>
          <w:b/>
          <w:color w:val="000000" w:themeColor="text1"/>
        </w:rPr>
        <w:t xml:space="preserve">Chodník podél silnice II/110 v </w:t>
      </w:r>
      <w:r w:rsidRPr="6F4C77AD" w:rsidR="009D5E71">
        <w:rPr>
          <w:rStyle w:val="normaltextrun"/>
          <w:rFonts w:eastAsia="Arial"/>
          <w:b/>
          <w:color w:val="000000" w:themeColor="text1"/>
        </w:rPr>
        <w:t xml:space="preserve">Soběhrdech </w:t>
      </w:r>
      <w:r w:rsidRPr="6F4C77AD" w:rsidR="009D5E71">
        <w:rPr>
          <w:rStyle w:val="normaltextrun"/>
          <w:rFonts w:eastAsia="Arial"/>
          <w:color w:val="000000" w:themeColor="text1"/>
        </w:rPr>
        <w:t xml:space="preserve">– projekt disponuje stavebním povolením a je zpracována projektová dokumentace k provedení stavby, </w:t>
      </w:r>
      <w:r w:rsidRPr="6F4C77AD" w:rsidR="006C753D">
        <w:rPr>
          <w:rStyle w:val="normaltextrun"/>
          <w:rFonts w:eastAsia="Arial"/>
          <w:color w:val="000000" w:themeColor="text1"/>
        </w:rPr>
        <w:t xml:space="preserve">realizace projektu bude probíhat zároveň </w:t>
      </w:r>
      <w:r w:rsidRPr="6F4C77AD" w:rsidR="00ED568E">
        <w:rPr>
          <w:rStyle w:val="normaltextrun"/>
          <w:rFonts w:eastAsia="Arial"/>
          <w:color w:val="000000" w:themeColor="text1"/>
        </w:rPr>
        <w:t xml:space="preserve">s rekonstrukcí silnice II/110 </w:t>
      </w:r>
      <w:r w:rsidRPr="6F4C77AD" w:rsidR="00DB38C0">
        <w:rPr>
          <w:rStyle w:val="normaltextrun"/>
          <w:rFonts w:eastAsia="Arial"/>
          <w:color w:val="000000" w:themeColor="text1"/>
        </w:rPr>
        <w:t>–</w:t>
      </w:r>
      <w:r w:rsidRPr="6F4C77AD" w:rsidR="00ED568E">
        <w:rPr>
          <w:rStyle w:val="normaltextrun"/>
          <w:rFonts w:eastAsia="Arial"/>
          <w:color w:val="000000" w:themeColor="text1"/>
        </w:rPr>
        <w:t xml:space="preserve"> </w:t>
      </w:r>
      <w:r w:rsidRPr="6F4C77AD" w:rsidR="00DB38C0">
        <w:rPr>
          <w:rStyle w:val="normaltextrun"/>
          <w:rFonts w:eastAsia="Arial"/>
          <w:color w:val="000000" w:themeColor="text1"/>
        </w:rPr>
        <w:t xml:space="preserve">zajišťuje KSÚS, plánované zahájení </w:t>
      </w:r>
      <w:r w:rsidRPr="6F4C77AD" w:rsidR="005F6180">
        <w:rPr>
          <w:rStyle w:val="normaltextrun"/>
          <w:rFonts w:eastAsia="Arial"/>
          <w:color w:val="000000" w:themeColor="text1"/>
        </w:rPr>
        <w:t>během roku 2024</w:t>
      </w:r>
      <w:r w:rsidRPr="6F4C77AD" w:rsidR="00F83F91">
        <w:rPr>
          <w:rStyle w:val="normaltextrun"/>
          <w:rFonts w:eastAsia="Arial"/>
          <w:color w:val="000000" w:themeColor="text1"/>
        </w:rPr>
        <w:t xml:space="preserve">. </w:t>
      </w:r>
      <w:r w:rsidRPr="6F4C77AD" w:rsidR="012E19FB">
        <w:rPr>
          <w:rStyle w:val="normaltextrun"/>
          <w:rFonts w:eastAsia="Arial"/>
          <w:color w:val="000000" w:themeColor="text1"/>
        </w:rPr>
        <w:t>Předkladatel</w:t>
      </w:r>
      <w:r w:rsidRPr="6F4C77AD" w:rsidR="62795298">
        <w:rPr>
          <w:rStyle w:val="normaltextrun"/>
          <w:rFonts w:eastAsia="Arial"/>
          <w:color w:val="000000" w:themeColor="text1"/>
        </w:rPr>
        <w:t>i</w:t>
      </w:r>
      <w:r w:rsidRPr="6F4C77AD" w:rsidR="00F83F91">
        <w:rPr>
          <w:rStyle w:val="normaltextrun"/>
          <w:rFonts w:eastAsia="Arial"/>
          <w:color w:val="000000" w:themeColor="text1"/>
        </w:rPr>
        <w:t xml:space="preserve"> projektového záměru </w:t>
      </w:r>
      <w:r w:rsidRPr="6F4C77AD" w:rsidR="6DE1F5AB">
        <w:rPr>
          <w:rStyle w:val="normaltextrun"/>
          <w:rFonts w:eastAsia="Arial"/>
          <w:color w:val="000000" w:themeColor="text1"/>
        </w:rPr>
        <w:t>byl</w:t>
      </w:r>
      <w:r w:rsidRPr="6F4C77AD" w:rsidR="3E0F443F">
        <w:rPr>
          <w:rStyle w:val="normaltextrun"/>
          <w:rFonts w:eastAsia="Arial"/>
          <w:color w:val="000000" w:themeColor="text1"/>
        </w:rPr>
        <w:t>o</w:t>
      </w:r>
      <w:r w:rsidRPr="6F4C77AD" w:rsidR="6DE1F5AB">
        <w:rPr>
          <w:rStyle w:val="normaltextrun"/>
          <w:rFonts w:eastAsia="Arial"/>
          <w:color w:val="000000" w:themeColor="text1"/>
        </w:rPr>
        <w:t xml:space="preserve"> doporučeno odborníky podat</w:t>
      </w:r>
      <w:r w:rsidRPr="6F4C77AD" w:rsidR="3E0F443F">
        <w:rPr>
          <w:rStyle w:val="normaltextrun"/>
          <w:rFonts w:eastAsia="Arial"/>
          <w:color w:val="000000" w:themeColor="text1"/>
        </w:rPr>
        <w:t xml:space="preserve"> projekt</w:t>
      </w:r>
      <w:r w:rsidRPr="6F4C77AD" w:rsidR="00F3096B">
        <w:rPr>
          <w:rStyle w:val="normaltextrun"/>
          <w:rFonts w:eastAsia="Arial"/>
          <w:color w:val="000000" w:themeColor="text1"/>
        </w:rPr>
        <w:t xml:space="preserve"> do indiv</w:t>
      </w:r>
      <w:r w:rsidRPr="6F4C77AD" w:rsidR="00465BD4">
        <w:rPr>
          <w:rStyle w:val="normaltextrun"/>
          <w:rFonts w:eastAsia="Arial"/>
          <w:color w:val="000000" w:themeColor="text1"/>
        </w:rPr>
        <w:t>iduální výzvy IROP.</w:t>
      </w:r>
      <w:r w:rsidR="00465BD4">
        <w:rPr>
          <w:rStyle w:val="normaltextrun"/>
          <w:rFonts w:eastAsia="Arial"/>
          <w:color w:val="000000" w:themeColor="text1"/>
        </w:rPr>
        <w:t xml:space="preserve"> </w:t>
      </w:r>
    </w:p>
    <w:p w:rsidRPr="0093235E" w:rsidR="00465BD4" w:rsidP="008801C4" w:rsidRDefault="00935FF9" w14:paraId="0625EF52" w14:textId="02FB9335">
      <w:pPr>
        <w:pStyle w:val="Odstavecseseznamem"/>
        <w:numPr>
          <w:ilvl w:val="0"/>
          <w:numId w:val="8"/>
        </w:numPr>
        <w:jc w:val="both"/>
        <w:rPr>
          <w:rStyle w:val="normaltextrun"/>
          <w:rFonts w:eastAsia="Arial"/>
          <w:color w:val="000000" w:themeColor="text1"/>
        </w:rPr>
      </w:pPr>
      <w:r w:rsidRPr="6F4C77AD">
        <w:rPr>
          <w:rStyle w:val="normaltextrun"/>
          <w:rFonts w:eastAsia="Arial"/>
          <w:b/>
          <w:color w:val="000000" w:themeColor="text1"/>
        </w:rPr>
        <w:t xml:space="preserve">Zvýšení bezpečnosti chodců v městysi Škvorec a </w:t>
      </w:r>
      <w:r w:rsidRPr="6F4C77AD">
        <w:rPr>
          <w:rFonts w:ascii="Calibri" w:hAnsi="Calibri" w:eastAsia="Times New Roman" w:cs="Calibri"/>
          <w:b/>
          <w:color w:val="000000" w:themeColor="text1"/>
          <w:lang w:eastAsia="cs-CZ"/>
        </w:rPr>
        <w:t xml:space="preserve">Zvýšení bezpečnosti chodců v městysi Škvorec </w:t>
      </w:r>
      <w:r w:rsidRPr="6F4C77AD" w:rsidR="00FA0FCD">
        <w:rPr>
          <w:rFonts w:ascii="Calibri" w:hAnsi="Calibri" w:eastAsia="Times New Roman" w:cs="Calibri"/>
          <w:b/>
          <w:color w:val="000000" w:themeColor="text1"/>
          <w:lang w:eastAsia="cs-CZ"/>
        </w:rPr>
        <w:t xml:space="preserve">II – </w:t>
      </w:r>
      <w:r w:rsidRPr="6F4C77AD" w:rsidR="00E33DAE">
        <w:rPr>
          <w:rFonts w:ascii="Calibri" w:hAnsi="Calibri" w:eastAsia="Times New Roman" w:cs="Calibri"/>
          <w:color w:val="000000" w:themeColor="text1"/>
          <w:lang w:eastAsia="cs-CZ"/>
        </w:rPr>
        <w:t>předkladatel projektových záměrů</w:t>
      </w:r>
      <w:r w:rsidRPr="6F4C77AD" w:rsidR="005D6AE6">
        <w:rPr>
          <w:rFonts w:ascii="Calibri" w:hAnsi="Calibri" w:eastAsia="Times New Roman" w:cs="Calibri"/>
          <w:color w:val="000000" w:themeColor="text1"/>
          <w:lang w:eastAsia="cs-CZ"/>
        </w:rPr>
        <w:t xml:space="preserve"> očekává nabytí právní moci rozhodnutí stavebního </w:t>
      </w:r>
      <w:r w:rsidRPr="6F4C77AD" w:rsidR="0093235E">
        <w:rPr>
          <w:rFonts w:ascii="Calibri" w:hAnsi="Calibri" w:eastAsia="Times New Roman" w:cs="Calibri"/>
          <w:color w:val="000000" w:themeColor="text1"/>
          <w:lang w:eastAsia="cs-CZ"/>
        </w:rPr>
        <w:t xml:space="preserve">úřadu </w:t>
      </w:r>
      <w:r w:rsidRPr="6F4C77AD" w:rsidR="005D6AE6">
        <w:rPr>
          <w:rFonts w:ascii="Calibri" w:hAnsi="Calibri" w:eastAsia="Times New Roman" w:cs="Calibri"/>
          <w:color w:val="000000" w:themeColor="text1"/>
          <w:lang w:eastAsia="cs-CZ"/>
        </w:rPr>
        <w:t xml:space="preserve">během 1. </w:t>
      </w:r>
      <w:r w:rsidRPr="6F4C77AD" w:rsidR="534944FE">
        <w:rPr>
          <w:rFonts w:ascii="Calibri" w:hAnsi="Calibri" w:eastAsia="Times New Roman" w:cs="Calibri"/>
          <w:color w:val="000000" w:themeColor="text1"/>
          <w:lang w:eastAsia="cs-CZ"/>
        </w:rPr>
        <w:t xml:space="preserve">poloviny </w:t>
      </w:r>
      <w:r w:rsidRPr="6F4C77AD" w:rsidR="4452EB39">
        <w:rPr>
          <w:rFonts w:ascii="Calibri" w:hAnsi="Calibri" w:eastAsia="Times New Roman" w:cs="Calibri"/>
          <w:color w:val="000000" w:themeColor="text1"/>
          <w:lang w:eastAsia="cs-CZ"/>
        </w:rPr>
        <w:t>roku 2023</w:t>
      </w:r>
      <w:r w:rsidRPr="6F4C77AD" w:rsidR="36229CEF">
        <w:rPr>
          <w:rFonts w:ascii="Calibri" w:hAnsi="Calibri" w:eastAsia="Times New Roman" w:cs="Calibri"/>
          <w:color w:val="000000" w:themeColor="text1"/>
          <w:lang w:eastAsia="cs-CZ"/>
        </w:rPr>
        <w:t>.</w:t>
      </w:r>
      <w:r w:rsidRPr="6F4C77AD" w:rsidR="4452EB39">
        <w:rPr>
          <w:rFonts w:ascii="Calibri" w:hAnsi="Calibri" w:eastAsia="Times New Roman" w:cs="Calibri"/>
          <w:color w:val="000000" w:themeColor="text1"/>
          <w:lang w:eastAsia="cs-CZ"/>
        </w:rPr>
        <w:t xml:space="preserve"> </w:t>
      </w:r>
      <w:r w:rsidRPr="6F4C77AD" w:rsidR="5BEFE474">
        <w:rPr>
          <w:rStyle w:val="normaltextrun"/>
          <w:rFonts w:eastAsia="Arial"/>
          <w:color w:val="000000" w:themeColor="text1"/>
        </w:rPr>
        <w:t>Předkladateli projektového záměru bylo doporučeno odborníky podat projekt do individuální výzvy IROP.</w:t>
      </w:r>
    </w:p>
    <w:p w:rsidRPr="00CD1A40" w:rsidR="0093235E" w:rsidP="008801C4" w:rsidRDefault="00661DFD" w14:paraId="733D9449" w14:textId="143C0E96">
      <w:pPr>
        <w:pStyle w:val="Odstavecseseznamem"/>
        <w:numPr>
          <w:ilvl w:val="0"/>
          <w:numId w:val="8"/>
        </w:numPr>
        <w:jc w:val="both"/>
        <w:rPr>
          <w:rFonts w:eastAsia="Arial"/>
          <w:color w:val="000000" w:themeColor="text1"/>
        </w:rPr>
      </w:pPr>
      <w:r w:rsidRPr="0F7D9FE2">
        <w:rPr>
          <w:rFonts w:ascii="Calibri" w:hAnsi="Calibri" w:eastAsia="Times New Roman" w:cs="Calibri"/>
          <w:b/>
          <w:bCs/>
          <w:color w:val="000000" w:themeColor="text1"/>
          <w:lang w:eastAsia="cs-CZ"/>
        </w:rPr>
        <w:t xml:space="preserve">Zvýšení bezpečnosti dopravy v obci Svojetice </w:t>
      </w:r>
      <w:r w:rsidRPr="0F7D9FE2" w:rsidR="00B56ABC">
        <w:rPr>
          <w:rFonts w:ascii="Calibri" w:hAnsi="Calibri" w:eastAsia="Times New Roman" w:cs="Calibri"/>
          <w:b/>
          <w:bCs/>
          <w:color w:val="000000" w:themeColor="text1"/>
          <w:lang w:eastAsia="cs-CZ"/>
        </w:rPr>
        <w:t>–</w:t>
      </w:r>
      <w:r w:rsidRPr="0F7D9FE2">
        <w:rPr>
          <w:rFonts w:ascii="Calibri" w:hAnsi="Calibri" w:eastAsia="Times New Roman" w:cs="Calibri"/>
          <w:b/>
          <w:bCs/>
          <w:color w:val="000000" w:themeColor="text1"/>
          <w:lang w:eastAsia="cs-CZ"/>
        </w:rPr>
        <w:t xml:space="preserve"> </w:t>
      </w:r>
      <w:r w:rsidRPr="0F7D9FE2" w:rsidR="00B56ABC">
        <w:rPr>
          <w:rFonts w:ascii="Calibri" w:hAnsi="Calibri" w:eastAsia="Times New Roman" w:cs="Calibri"/>
          <w:color w:val="000000" w:themeColor="text1"/>
          <w:lang w:eastAsia="cs-CZ"/>
        </w:rPr>
        <w:t xml:space="preserve">část projektu disponuje stavebním povolením a je možné </w:t>
      </w:r>
      <w:r w:rsidRPr="0F7D9FE2" w:rsidR="00884A12">
        <w:rPr>
          <w:rFonts w:ascii="Calibri" w:hAnsi="Calibri" w:eastAsia="Times New Roman" w:cs="Calibri"/>
          <w:color w:val="000000" w:themeColor="text1"/>
          <w:lang w:eastAsia="cs-CZ"/>
        </w:rPr>
        <w:t>projekt rozdělit a připravenou část podat do individuální výzvy IROP</w:t>
      </w:r>
      <w:r w:rsidRPr="0F7D9FE2" w:rsidR="00697C02">
        <w:rPr>
          <w:rFonts w:ascii="Calibri" w:hAnsi="Calibri" w:eastAsia="Times New Roman" w:cs="Calibri"/>
          <w:color w:val="000000" w:themeColor="text1"/>
          <w:lang w:eastAsia="cs-CZ"/>
        </w:rPr>
        <w:t xml:space="preserve">, </w:t>
      </w:r>
      <w:r w:rsidRPr="6F4C77AD" w:rsidR="68577BAC">
        <w:rPr>
          <w:rFonts w:ascii="Calibri" w:hAnsi="Calibri" w:eastAsia="Times New Roman" w:cs="Calibri"/>
          <w:color w:val="000000" w:themeColor="text1"/>
          <w:lang w:eastAsia="cs-CZ"/>
        </w:rPr>
        <w:t>což bylo odborníky doporučeno.</w:t>
      </w:r>
      <w:r w:rsidRPr="6F4C77AD" w:rsidR="3652A889">
        <w:rPr>
          <w:rFonts w:ascii="Calibri" w:hAnsi="Calibri" w:eastAsia="Times New Roman" w:cs="Calibri"/>
          <w:color w:val="000000" w:themeColor="text1"/>
          <w:lang w:eastAsia="cs-CZ"/>
        </w:rPr>
        <w:t xml:space="preserve"> </w:t>
      </w:r>
      <w:r w:rsidRPr="6F4C77AD" w:rsidR="2113E5AF">
        <w:rPr>
          <w:rFonts w:ascii="Calibri" w:hAnsi="Calibri" w:eastAsia="Times New Roman" w:cs="Calibri"/>
          <w:color w:val="000000" w:themeColor="text1"/>
          <w:lang w:eastAsia="cs-CZ"/>
        </w:rPr>
        <w:t>Z</w:t>
      </w:r>
      <w:r w:rsidRPr="6F4C77AD" w:rsidR="3652A889">
        <w:rPr>
          <w:rFonts w:ascii="Calibri" w:hAnsi="Calibri" w:eastAsia="Times New Roman" w:cs="Calibri"/>
          <w:color w:val="000000" w:themeColor="text1"/>
          <w:lang w:eastAsia="cs-CZ"/>
        </w:rPr>
        <w:t>bývající</w:t>
      </w:r>
      <w:r w:rsidRPr="0F7D9FE2" w:rsidR="00697C02">
        <w:rPr>
          <w:rFonts w:ascii="Calibri" w:hAnsi="Calibri" w:eastAsia="Times New Roman" w:cs="Calibri"/>
          <w:color w:val="000000" w:themeColor="text1"/>
          <w:lang w:eastAsia="cs-CZ"/>
        </w:rPr>
        <w:t xml:space="preserve"> část projektu </w:t>
      </w:r>
      <w:r w:rsidRPr="6F4C77AD" w:rsidR="2FD40FAA">
        <w:rPr>
          <w:rFonts w:ascii="Calibri" w:hAnsi="Calibri" w:eastAsia="Times New Roman" w:cs="Calibri"/>
          <w:color w:val="000000" w:themeColor="text1"/>
          <w:lang w:eastAsia="cs-CZ"/>
        </w:rPr>
        <w:t xml:space="preserve">může </w:t>
      </w:r>
      <w:r w:rsidRPr="6F4C77AD" w:rsidR="3652A889">
        <w:rPr>
          <w:rFonts w:ascii="Calibri" w:hAnsi="Calibri" w:eastAsia="Times New Roman" w:cs="Calibri"/>
          <w:color w:val="000000" w:themeColor="text1"/>
          <w:lang w:eastAsia="cs-CZ"/>
        </w:rPr>
        <w:t>zůsta</w:t>
      </w:r>
      <w:r w:rsidRPr="6F4C77AD" w:rsidR="26697A0C">
        <w:rPr>
          <w:rFonts w:ascii="Calibri" w:hAnsi="Calibri" w:eastAsia="Times New Roman" w:cs="Calibri"/>
          <w:color w:val="000000" w:themeColor="text1"/>
          <w:lang w:eastAsia="cs-CZ"/>
        </w:rPr>
        <w:t>t</w:t>
      </w:r>
      <w:r w:rsidR="0060785E">
        <w:rPr>
          <w:rFonts w:ascii="Calibri" w:hAnsi="Calibri" w:eastAsia="Times New Roman" w:cs="Calibri"/>
          <w:color w:val="000000" w:themeColor="text1"/>
          <w:lang w:eastAsia="cs-CZ"/>
        </w:rPr>
        <w:t xml:space="preserve"> </w:t>
      </w:r>
      <w:r w:rsidRPr="0F7D9FE2" w:rsidR="00C06E3A">
        <w:rPr>
          <w:rFonts w:ascii="Calibri" w:hAnsi="Calibri" w:eastAsia="Times New Roman" w:cs="Calibri"/>
          <w:color w:val="000000" w:themeColor="text1"/>
          <w:lang w:eastAsia="cs-CZ"/>
        </w:rPr>
        <w:t xml:space="preserve">v ITI </w:t>
      </w:r>
      <w:r w:rsidRPr="6F4C77AD" w:rsidR="414BD621">
        <w:rPr>
          <w:rFonts w:ascii="Calibri" w:hAnsi="Calibri" w:eastAsia="Times New Roman" w:cs="Calibri"/>
          <w:color w:val="000000" w:themeColor="text1"/>
          <w:lang w:eastAsia="cs-CZ"/>
        </w:rPr>
        <w:t xml:space="preserve">za podmínky snížení rozpočtu projektového záměru </w:t>
      </w:r>
      <w:r w:rsidRPr="0F7D9FE2" w:rsidR="00C06E3A">
        <w:rPr>
          <w:rFonts w:ascii="Calibri" w:hAnsi="Calibri" w:eastAsia="Times New Roman" w:cs="Calibri"/>
          <w:color w:val="000000" w:themeColor="text1"/>
          <w:lang w:eastAsia="cs-CZ"/>
        </w:rPr>
        <w:t>– předkladatel b</w:t>
      </w:r>
      <w:r w:rsidRPr="0F7D9FE2" w:rsidR="23A59D32">
        <w:rPr>
          <w:rFonts w:ascii="Calibri" w:hAnsi="Calibri" w:eastAsia="Times New Roman" w:cs="Calibri"/>
          <w:color w:val="000000" w:themeColor="text1"/>
          <w:lang w:eastAsia="cs-CZ"/>
        </w:rPr>
        <w:t>yl</w:t>
      </w:r>
      <w:r w:rsidRPr="0F7D9FE2" w:rsidR="00C06E3A">
        <w:rPr>
          <w:rFonts w:ascii="Calibri" w:hAnsi="Calibri" w:eastAsia="Times New Roman" w:cs="Calibri"/>
          <w:color w:val="000000" w:themeColor="text1"/>
          <w:lang w:eastAsia="cs-CZ"/>
        </w:rPr>
        <w:t xml:space="preserve"> nositelem ITI vyzván k </w:t>
      </w:r>
      <w:r w:rsidRPr="0F7D9FE2" w:rsidR="22D5C57D">
        <w:rPr>
          <w:rFonts w:ascii="Calibri" w:hAnsi="Calibri" w:eastAsia="Times New Roman" w:cs="Calibri"/>
          <w:color w:val="000000" w:themeColor="text1"/>
          <w:lang w:eastAsia="cs-CZ"/>
        </w:rPr>
        <w:t>úpravě</w:t>
      </w:r>
      <w:r w:rsidRPr="0F7D9FE2" w:rsidR="00C06E3A">
        <w:rPr>
          <w:rFonts w:ascii="Calibri" w:hAnsi="Calibri" w:eastAsia="Times New Roman" w:cs="Calibri"/>
          <w:color w:val="000000" w:themeColor="text1"/>
          <w:lang w:eastAsia="cs-CZ"/>
        </w:rPr>
        <w:t xml:space="preserve"> projektového záměru</w:t>
      </w:r>
    </w:p>
    <w:p w:rsidRPr="00D37F08" w:rsidR="00CD1A40" w:rsidP="008801C4" w:rsidRDefault="00CD1A40" w14:paraId="04CD5B69" w14:textId="75DA8458">
      <w:pPr>
        <w:pStyle w:val="Odstavecseseznamem"/>
        <w:numPr>
          <w:ilvl w:val="0"/>
          <w:numId w:val="8"/>
        </w:numPr>
        <w:jc w:val="both"/>
        <w:rPr>
          <w:rFonts w:eastAsia="Arial"/>
          <w:color w:val="000000" w:themeColor="text1"/>
        </w:rPr>
      </w:pPr>
      <w:r w:rsidRPr="0F7D9FE2">
        <w:rPr>
          <w:rFonts w:ascii="Calibri" w:hAnsi="Calibri" w:eastAsia="Times New Roman" w:cs="Calibri"/>
          <w:b/>
          <w:bCs/>
          <w:color w:val="000000" w:themeColor="text1"/>
          <w:lang w:eastAsia="cs-CZ"/>
        </w:rPr>
        <w:t>Výstavba chodníků v ulicích Hlavní a Korycanská, Obec Veliká Ves</w:t>
      </w:r>
      <w:r w:rsidRPr="0F7D9FE2">
        <w:rPr>
          <w:rFonts w:ascii="Calibri" w:hAnsi="Calibri" w:eastAsia="Times New Roman" w:cs="Calibri"/>
          <w:color w:val="000000" w:themeColor="text1"/>
          <w:lang w:eastAsia="cs-CZ"/>
        </w:rPr>
        <w:t xml:space="preserve"> </w:t>
      </w:r>
      <w:r w:rsidRPr="0F7D9FE2" w:rsidR="00340E85">
        <w:rPr>
          <w:rFonts w:ascii="Calibri" w:hAnsi="Calibri" w:eastAsia="Times New Roman" w:cs="Calibri"/>
          <w:color w:val="000000" w:themeColor="text1"/>
          <w:lang w:eastAsia="cs-CZ"/>
        </w:rPr>
        <w:t>–</w:t>
      </w:r>
      <w:r w:rsidRPr="0F7D9FE2">
        <w:rPr>
          <w:rFonts w:ascii="Calibri" w:hAnsi="Calibri" w:eastAsia="Times New Roman" w:cs="Calibri"/>
          <w:color w:val="000000" w:themeColor="text1"/>
          <w:lang w:eastAsia="cs-CZ"/>
        </w:rPr>
        <w:t xml:space="preserve"> </w:t>
      </w:r>
      <w:r w:rsidRPr="0F7D9FE2" w:rsidR="00340E85">
        <w:rPr>
          <w:rFonts w:ascii="Calibri" w:hAnsi="Calibri" w:eastAsia="Times New Roman" w:cs="Calibri"/>
          <w:color w:val="000000" w:themeColor="text1"/>
          <w:lang w:eastAsia="cs-CZ"/>
        </w:rPr>
        <w:t xml:space="preserve">projekt </w:t>
      </w:r>
      <w:r w:rsidRPr="0F7D9FE2" w:rsidR="00FC78E6">
        <w:rPr>
          <w:rFonts w:ascii="Calibri" w:hAnsi="Calibri" w:eastAsia="Times New Roman" w:cs="Calibri"/>
          <w:color w:val="000000" w:themeColor="text1"/>
          <w:lang w:eastAsia="cs-CZ"/>
        </w:rPr>
        <w:t>disponuje stavebním povolením</w:t>
      </w:r>
      <w:r w:rsidRPr="0F7D9FE2" w:rsidR="2999A76C">
        <w:rPr>
          <w:rFonts w:ascii="Calibri" w:hAnsi="Calibri" w:eastAsia="Times New Roman" w:cs="Calibri"/>
          <w:color w:val="000000" w:themeColor="text1"/>
          <w:lang w:eastAsia="cs-CZ"/>
        </w:rPr>
        <w:t xml:space="preserve">, </w:t>
      </w:r>
      <w:r w:rsidRPr="6F4C77AD" w:rsidR="2CDEC520">
        <w:rPr>
          <w:rFonts w:ascii="Calibri" w:hAnsi="Calibri" w:eastAsia="Times New Roman" w:cs="Calibri"/>
          <w:color w:val="000000" w:themeColor="text1"/>
          <w:lang w:eastAsia="cs-CZ"/>
        </w:rPr>
        <w:t xml:space="preserve">předkladatel souhlasí s podáním projektu primárně </w:t>
      </w:r>
      <w:r w:rsidRPr="0F7D9FE2" w:rsidR="2999A76C">
        <w:rPr>
          <w:rFonts w:ascii="Calibri" w:hAnsi="Calibri" w:eastAsia="Times New Roman" w:cs="Calibri"/>
          <w:color w:val="000000" w:themeColor="text1"/>
          <w:lang w:eastAsia="cs-CZ"/>
        </w:rPr>
        <w:t xml:space="preserve">do individuální výzvy </w:t>
      </w:r>
      <w:r w:rsidRPr="6F4C77AD" w:rsidR="2CDEC520">
        <w:rPr>
          <w:rFonts w:ascii="Calibri" w:hAnsi="Calibri" w:eastAsia="Times New Roman" w:cs="Calibri"/>
          <w:color w:val="000000" w:themeColor="text1"/>
          <w:lang w:eastAsia="cs-CZ"/>
        </w:rPr>
        <w:t>IROP. O</w:t>
      </w:r>
      <w:r w:rsidRPr="6F4C77AD" w:rsidR="7F3D33D3">
        <w:rPr>
          <w:rFonts w:ascii="Calibri" w:hAnsi="Calibri" w:eastAsia="Times New Roman" w:cs="Calibri"/>
          <w:color w:val="000000" w:themeColor="text1"/>
          <w:lang w:eastAsia="cs-CZ"/>
        </w:rPr>
        <w:t xml:space="preserve"> podání </w:t>
      </w:r>
      <w:r w:rsidRPr="6F4C77AD" w:rsidR="7F80FADD">
        <w:rPr>
          <w:rFonts w:ascii="Calibri" w:hAnsi="Calibri" w:eastAsia="Times New Roman" w:cs="Calibri"/>
          <w:color w:val="000000" w:themeColor="text1"/>
          <w:lang w:eastAsia="cs-CZ"/>
        </w:rPr>
        <w:t>plné žádosti</w:t>
      </w:r>
      <w:r w:rsidRPr="6F4C77AD" w:rsidR="7F3D33D3">
        <w:rPr>
          <w:rFonts w:ascii="Calibri" w:hAnsi="Calibri" w:eastAsia="Times New Roman" w:cs="Calibri"/>
          <w:color w:val="000000" w:themeColor="text1"/>
          <w:lang w:eastAsia="cs-CZ"/>
        </w:rPr>
        <w:t xml:space="preserve"> </w:t>
      </w:r>
      <w:r w:rsidRPr="0F7D9FE2" w:rsidR="2999A76C">
        <w:rPr>
          <w:rFonts w:ascii="Calibri" w:hAnsi="Calibri" w:eastAsia="Times New Roman" w:cs="Calibri"/>
          <w:color w:val="000000" w:themeColor="text1"/>
          <w:lang w:eastAsia="cs-CZ"/>
        </w:rPr>
        <w:t>bude předkladatel info</w:t>
      </w:r>
      <w:r w:rsidR="0060785E">
        <w:rPr>
          <w:rFonts w:ascii="Calibri" w:hAnsi="Calibri" w:eastAsia="Times New Roman" w:cs="Calibri"/>
          <w:color w:val="000000" w:themeColor="text1"/>
          <w:lang w:eastAsia="cs-CZ"/>
        </w:rPr>
        <w:t>r</w:t>
      </w:r>
      <w:r w:rsidRPr="0F7D9FE2" w:rsidR="2999A76C">
        <w:rPr>
          <w:rFonts w:ascii="Calibri" w:hAnsi="Calibri" w:eastAsia="Times New Roman" w:cs="Calibri"/>
          <w:color w:val="000000" w:themeColor="text1"/>
          <w:lang w:eastAsia="cs-CZ"/>
        </w:rPr>
        <w:t xml:space="preserve">movat </w:t>
      </w:r>
      <w:r w:rsidRPr="0F7D9FE2" w:rsidR="095EA62F">
        <w:rPr>
          <w:rFonts w:ascii="Calibri" w:hAnsi="Calibri" w:eastAsia="Times New Roman" w:cs="Calibri"/>
          <w:color w:val="000000" w:themeColor="text1"/>
          <w:lang w:eastAsia="cs-CZ"/>
        </w:rPr>
        <w:t>(</w:t>
      </w:r>
      <w:r w:rsidR="00A56D4B">
        <w:rPr>
          <w:rFonts w:ascii="Calibri" w:hAnsi="Calibri" w:eastAsia="Times New Roman" w:cs="Calibri"/>
          <w:color w:val="000000" w:themeColor="text1"/>
          <w:lang w:eastAsia="cs-CZ"/>
        </w:rPr>
        <w:t xml:space="preserve">přednostní </w:t>
      </w:r>
      <w:r w:rsidRPr="0F7D9FE2" w:rsidR="095EA62F">
        <w:rPr>
          <w:rFonts w:ascii="Calibri" w:hAnsi="Calibri" w:eastAsia="Times New Roman" w:cs="Calibri"/>
          <w:color w:val="000000" w:themeColor="text1"/>
          <w:lang w:eastAsia="cs-CZ"/>
        </w:rPr>
        <w:t>podání</w:t>
      </w:r>
      <w:r w:rsidRPr="0F7D9FE2" w:rsidR="00FF7428">
        <w:rPr>
          <w:rFonts w:ascii="Calibri" w:hAnsi="Calibri" w:eastAsia="Times New Roman" w:cs="Calibri"/>
          <w:color w:val="000000" w:themeColor="text1"/>
          <w:lang w:eastAsia="cs-CZ"/>
        </w:rPr>
        <w:t xml:space="preserve"> </w:t>
      </w:r>
      <w:r w:rsidR="00CA38A4">
        <w:rPr>
          <w:rFonts w:ascii="Calibri" w:hAnsi="Calibri" w:eastAsia="Times New Roman" w:cs="Calibri"/>
          <w:color w:val="000000" w:themeColor="text1"/>
          <w:lang w:eastAsia="cs-CZ"/>
        </w:rPr>
        <w:t xml:space="preserve">do </w:t>
      </w:r>
      <w:r w:rsidR="00664895">
        <w:rPr>
          <w:rFonts w:ascii="Calibri" w:hAnsi="Calibri" w:eastAsia="Times New Roman" w:cs="Calibri"/>
          <w:color w:val="000000" w:themeColor="text1"/>
          <w:lang w:eastAsia="cs-CZ"/>
        </w:rPr>
        <w:t xml:space="preserve">41. výzvy IROP </w:t>
      </w:r>
      <w:r w:rsidRPr="0F7D9FE2" w:rsidR="00FF7428">
        <w:rPr>
          <w:rFonts w:ascii="Calibri" w:hAnsi="Calibri" w:eastAsia="Times New Roman" w:cs="Calibri"/>
          <w:color w:val="000000" w:themeColor="text1"/>
          <w:lang w:eastAsia="cs-CZ"/>
        </w:rPr>
        <w:t>potvrzen</w:t>
      </w:r>
      <w:r w:rsidRPr="0F7D9FE2" w:rsidR="10548371">
        <w:rPr>
          <w:rFonts w:ascii="Calibri" w:hAnsi="Calibri" w:eastAsia="Times New Roman" w:cs="Calibri"/>
          <w:color w:val="000000" w:themeColor="text1"/>
          <w:lang w:eastAsia="cs-CZ"/>
        </w:rPr>
        <w:t>o</w:t>
      </w:r>
      <w:r w:rsidRPr="0F7D9FE2" w:rsidR="00FF7428">
        <w:rPr>
          <w:rFonts w:ascii="Calibri" w:hAnsi="Calibri" w:eastAsia="Times New Roman" w:cs="Calibri"/>
          <w:color w:val="000000" w:themeColor="text1"/>
          <w:lang w:eastAsia="cs-CZ"/>
        </w:rPr>
        <w:t xml:space="preserve"> 2.1.2023)</w:t>
      </w:r>
      <w:r w:rsidRPr="0F7D9FE2" w:rsidR="00D37F08">
        <w:rPr>
          <w:rFonts w:ascii="Calibri" w:hAnsi="Calibri" w:eastAsia="Times New Roman" w:cs="Calibri"/>
          <w:color w:val="000000" w:themeColor="text1"/>
          <w:lang w:eastAsia="cs-CZ"/>
        </w:rPr>
        <w:t>.</w:t>
      </w:r>
    </w:p>
    <w:p w:rsidR="00D37F08" w:rsidP="00D37F08" w:rsidRDefault="001B1455" w14:paraId="773E509E" w14:textId="2CA82DD5">
      <w:pPr>
        <w:jc w:val="both"/>
        <w:rPr>
          <w:rStyle w:val="normaltextrun"/>
          <w:rFonts w:eastAsia="Arial"/>
          <w:color w:val="000000" w:themeColor="text1"/>
        </w:rPr>
      </w:pPr>
      <w:r>
        <w:rPr>
          <w:rStyle w:val="normaltextrun"/>
          <w:rFonts w:eastAsia="Arial"/>
          <w:color w:val="000000" w:themeColor="text1"/>
        </w:rPr>
        <w:t xml:space="preserve">Manažerka strategie ITI </w:t>
      </w:r>
      <w:r w:rsidR="00453CE5">
        <w:rPr>
          <w:rStyle w:val="normaltextrun"/>
          <w:rFonts w:eastAsia="Arial"/>
          <w:color w:val="000000" w:themeColor="text1"/>
        </w:rPr>
        <w:t>upozornila</w:t>
      </w:r>
      <w:r w:rsidR="006D5D26">
        <w:rPr>
          <w:rStyle w:val="normaltextrun"/>
          <w:rFonts w:eastAsia="Arial"/>
          <w:color w:val="000000" w:themeColor="text1"/>
        </w:rPr>
        <w:t xml:space="preserve"> předkladatele projektových záměrů</w:t>
      </w:r>
      <w:r w:rsidR="00453CE5">
        <w:rPr>
          <w:rStyle w:val="normaltextrun"/>
          <w:rFonts w:eastAsia="Arial"/>
          <w:color w:val="000000" w:themeColor="text1"/>
        </w:rPr>
        <w:t xml:space="preserve">, že </w:t>
      </w:r>
      <w:r w:rsidRPr="6F4C77AD" w:rsidR="6EC56A10">
        <w:rPr>
          <w:rStyle w:val="normaltextrun"/>
          <w:rFonts w:eastAsia="Arial"/>
          <w:color w:val="000000" w:themeColor="text1"/>
        </w:rPr>
        <w:t>podpora</w:t>
      </w:r>
      <w:r w:rsidRPr="6F4C77AD" w:rsidR="57F73BCA">
        <w:rPr>
          <w:rStyle w:val="normaltextrun"/>
          <w:rFonts w:eastAsia="Arial"/>
          <w:color w:val="000000" w:themeColor="text1"/>
        </w:rPr>
        <w:t xml:space="preserve"> </w:t>
      </w:r>
      <w:r w:rsidRPr="6F4C77AD" w:rsidR="644F56AB">
        <w:rPr>
          <w:rStyle w:val="normaltextrun"/>
          <w:rFonts w:eastAsia="Arial"/>
          <w:color w:val="000000" w:themeColor="text1"/>
        </w:rPr>
        <w:t>méně</w:t>
      </w:r>
      <w:r w:rsidRPr="6F4C77AD" w:rsidR="01E2E2CD">
        <w:rPr>
          <w:rStyle w:val="normaltextrun"/>
          <w:rFonts w:eastAsia="Arial"/>
          <w:color w:val="000000" w:themeColor="text1"/>
        </w:rPr>
        <w:t xml:space="preserve"> strategických</w:t>
      </w:r>
      <w:r w:rsidRPr="6F4C77AD" w:rsidR="644F56AB">
        <w:rPr>
          <w:rStyle w:val="normaltextrun"/>
          <w:rFonts w:eastAsia="Arial"/>
          <w:color w:val="000000" w:themeColor="text1"/>
        </w:rPr>
        <w:t xml:space="preserve"> projekt</w:t>
      </w:r>
      <w:r w:rsidRPr="6F4C77AD" w:rsidR="5C622286">
        <w:rPr>
          <w:rStyle w:val="normaltextrun"/>
          <w:rFonts w:eastAsia="Arial"/>
          <w:color w:val="000000" w:themeColor="text1"/>
        </w:rPr>
        <w:t>ů</w:t>
      </w:r>
      <w:r w:rsidRPr="6F4C77AD" w:rsidR="644F56AB">
        <w:rPr>
          <w:rStyle w:val="normaltextrun"/>
          <w:rFonts w:eastAsia="Arial"/>
          <w:color w:val="000000" w:themeColor="text1"/>
        </w:rPr>
        <w:t xml:space="preserve"> </w:t>
      </w:r>
      <w:r w:rsidR="00B42A33">
        <w:rPr>
          <w:rStyle w:val="normaltextrun"/>
          <w:rFonts w:eastAsia="Arial"/>
          <w:color w:val="000000" w:themeColor="text1"/>
        </w:rPr>
        <w:t xml:space="preserve">pro PMO </w:t>
      </w:r>
      <w:r w:rsidRPr="6F4C77AD" w:rsidR="5D03191A">
        <w:rPr>
          <w:rStyle w:val="normaltextrun"/>
          <w:rFonts w:eastAsia="Arial"/>
          <w:color w:val="000000" w:themeColor="text1"/>
        </w:rPr>
        <w:t>na úkor</w:t>
      </w:r>
      <w:r w:rsidRPr="6F4C77AD" w:rsidR="0B9F2FBC">
        <w:rPr>
          <w:rStyle w:val="normaltextrun"/>
          <w:rFonts w:eastAsia="Arial"/>
          <w:color w:val="000000" w:themeColor="text1"/>
        </w:rPr>
        <w:t xml:space="preserve"> </w:t>
      </w:r>
      <w:r w:rsidRPr="6F4C77AD" w:rsidR="5D03191A">
        <w:rPr>
          <w:rStyle w:val="normaltextrun"/>
          <w:rFonts w:eastAsia="Arial"/>
          <w:color w:val="000000" w:themeColor="text1"/>
        </w:rPr>
        <w:t>těch větších,</w:t>
      </w:r>
      <w:r w:rsidRPr="6F4C77AD" w:rsidR="6819E3AD">
        <w:rPr>
          <w:rStyle w:val="normaltextrun"/>
          <w:rFonts w:eastAsia="Arial"/>
          <w:color w:val="000000" w:themeColor="text1"/>
        </w:rPr>
        <w:t xml:space="preserve"> </w:t>
      </w:r>
      <w:r w:rsidR="00815E55">
        <w:rPr>
          <w:rStyle w:val="normaltextrun"/>
          <w:rFonts w:eastAsia="Arial"/>
          <w:color w:val="000000" w:themeColor="text1"/>
        </w:rPr>
        <w:t xml:space="preserve">by </w:t>
      </w:r>
      <w:r w:rsidRPr="6F4C77AD" w:rsidR="7A21B78A">
        <w:rPr>
          <w:rStyle w:val="normaltextrun"/>
          <w:rFonts w:eastAsia="Arial"/>
          <w:color w:val="000000" w:themeColor="text1"/>
        </w:rPr>
        <w:t>mohl</w:t>
      </w:r>
      <w:r w:rsidRPr="6F4C77AD" w:rsidR="60CFF3E2">
        <w:rPr>
          <w:rStyle w:val="normaltextrun"/>
          <w:rFonts w:eastAsia="Arial"/>
          <w:color w:val="000000" w:themeColor="text1"/>
        </w:rPr>
        <w:t>a</w:t>
      </w:r>
      <w:r w:rsidR="00815E55">
        <w:rPr>
          <w:rStyle w:val="normaltextrun"/>
          <w:rFonts w:eastAsia="Arial"/>
          <w:color w:val="000000" w:themeColor="text1"/>
        </w:rPr>
        <w:t xml:space="preserve"> zd</w:t>
      </w:r>
      <w:r w:rsidR="00165512">
        <w:rPr>
          <w:rStyle w:val="normaltextrun"/>
          <w:rFonts w:eastAsia="Arial"/>
          <w:color w:val="000000" w:themeColor="text1"/>
        </w:rPr>
        <w:t>rže</w:t>
      </w:r>
      <w:r w:rsidR="00815E55">
        <w:rPr>
          <w:rStyle w:val="normaltextrun"/>
          <w:rFonts w:eastAsia="Arial"/>
          <w:color w:val="000000" w:themeColor="text1"/>
        </w:rPr>
        <w:t>t</w:t>
      </w:r>
      <w:r w:rsidR="00165512">
        <w:rPr>
          <w:rStyle w:val="normaltextrun"/>
          <w:rFonts w:eastAsia="Arial"/>
          <w:color w:val="000000" w:themeColor="text1"/>
        </w:rPr>
        <w:t xml:space="preserve"> schválení </w:t>
      </w:r>
      <w:r w:rsidRPr="6F4C77AD" w:rsidR="366EC52D">
        <w:rPr>
          <w:rStyle w:val="normaltextrun"/>
          <w:rFonts w:eastAsia="Arial"/>
          <w:color w:val="000000" w:themeColor="text1"/>
        </w:rPr>
        <w:t xml:space="preserve">celého </w:t>
      </w:r>
      <w:r w:rsidR="00165512">
        <w:rPr>
          <w:rStyle w:val="normaltextrun"/>
          <w:rFonts w:eastAsia="Arial"/>
          <w:color w:val="000000" w:themeColor="text1"/>
        </w:rPr>
        <w:t xml:space="preserve">programového </w:t>
      </w:r>
      <w:r w:rsidR="00815E55">
        <w:rPr>
          <w:rStyle w:val="normaltextrun"/>
          <w:rFonts w:eastAsia="Arial"/>
          <w:color w:val="000000" w:themeColor="text1"/>
        </w:rPr>
        <w:t>rámce IROP</w:t>
      </w:r>
      <w:r w:rsidR="00B42A33">
        <w:rPr>
          <w:rStyle w:val="normaltextrun"/>
          <w:rFonts w:eastAsia="Arial"/>
          <w:color w:val="000000" w:themeColor="text1"/>
        </w:rPr>
        <w:t xml:space="preserve"> </w:t>
      </w:r>
      <w:r w:rsidRPr="6F4C77AD" w:rsidR="49ADEDD6">
        <w:rPr>
          <w:rStyle w:val="normaltextrun"/>
          <w:rFonts w:eastAsia="Arial"/>
          <w:color w:val="000000" w:themeColor="text1"/>
        </w:rPr>
        <w:t>(všech aktivit)</w:t>
      </w:r>
      <w:r w:rsidRPr="6F4C77AD" w:rsidR="6819E3AD">
        <w:rPr>
          <w:rStyle w:val="normaltextrun"/>
          <w:rFonts w:eastAsia="Arial"/>
          <w:color w:val="000000" w:themeColor="text1"/>
        </w:rPr>
        <w:t xml:space="preserve"> </w:t>
      </w:r>
      <w:r w:rsidR="00B42A33">
        <w:rPr>
          <w:rStyle w:val="normaltextrun"/>
          <w:rFonts w:eastAsia="Arial"/>
          <w:color w:val="000000" w:themeColor="text1"/>
        </w:rPr>
        <w:t>z důvodu složitějšího vyjedná</w:t>
      </w:r>
      <w:r w:rsidR="00D276B1">
        <w:rPr>
          <w:rStyle w:val="normaltextrun"/>
          <w:rFonts w:eastAsia="Arial"/>
          <w:color w:val="000000" w:themeColor="text1"/>
        </w:rPr>
        <w:t>vání podpory těchto projektů s</w:t>
      </w:r>
      <w:r w:rsidRPr="6F4C77AD" w:rsidR="5A2180D6">
        <w:rPr>
          <w:rStyle w:val="normaltextrun"/>
          <w:rFonts w:eastAsia="Arial"/>
          <w:color w:val="000000" w:themeColor="text1"/>
        </w:rPr>
        <w:t xml:space="preserve"> Řídicím výborem i</w:t>
      </w:r>
      <w:r w:rsidR="00D276B1">
        <w:rPr>
          <w:rStyle w:val="normaltextrun"/>
          <w:rFonts w:eastAsia="Arial"/>
          <w:color w:val="000000" w:themeColor="text1"/>
        </w:rPr>
        <w:t xml:space="preserve"> Řídicím orgánem. Dále i </w:t>
      </w:r>
      <w:r w:rsidR="00E24555">
        <w:rPr>
          <w:rStyle w:val="normaltextrun"/>
          <w:rFonts w:eastAsia="Arial"/>
          <w:color w:val="000000" w:themeColor="text1"/>
        </w:rPr>
        <w:t>odborní</w:t>
      </w:r>
      <w:r w:rsidR="00C5413C">
        <w:rPr>
          <w:rStyle w:val="normaltextrun"/>
          <w:rFonts w:eastAsia="Arial"/>
          <w:color w:val="000000" w:themeColor="text1"/>
        </w:rPr>
        <w:t xml:space="preserve"> členové pracovní skupiny</w:t>
      </w:r>
      <w:r w:rsidR="00CD6FF8">
        <w:rPr>
          <w:rStyle w:val="normaltextrun"/>
          <w:rFonts w:eastAsia="Arial"/>
          <w:color w:val="000000" w:themeColor="text1"/>
        </w:rPr>
        <w:t xml:space="preserve">, kteří posuzují projektové záměry, upozornili, že ITI je </w:t>
      </w:r>
      <w:r w:rsidR="00725341">
        <w:rPr>
          <w:rStyle w:val="normaltextrun"/>
          <w:rFonts w:eastAsia="Arial"/>
          <w:color w:val="000000" w:themeColor="text1"/>
        </w:rPr>
        <w:t xml:space="preserve">strategický nástroj </w:t>
      </w:r>
      <w:r w:rsidRPr="00EA37A7" w:rsidR="00EA37A7">
        <w:rPr>
          <w:rStyle w:val="normaltextrun"/>
          <w:rFonts w:eastAsia="Arial"/>
          <w:color w:val="000000" w:themeColor="text1"/>
        </w:rPr>
        <w:t>zaměřen</w:t>
      </w:r>
      <w:r w:rsidR="00EA37A7">
        <w:rPr>
          <w:rStyle w:val="normaltextrun"/>
          <w:rFonts w:eastAsia="Arial"/>
          <w:color w:val="000000" w:themeColor="text1"/>
        </w:rPr>
        <w:t>ý především</w:t>
      </w:r>
      <w:r w:rsidR="00152E8D">
        <w:rPr>
          <w:rStyle w:val="normaltextrun"/>
          <w:rFonts w:eastAsia="Arial"/>
          <w:color w:val="000000" w:themeColor="text1"/>
        </w:rPr>
        <w:t xml:space="preserve"> </w:t>
      </w:r>
      <w:r w:rsidRPr="6F4C77AD" w:rsidR="51B1F300">
        <w:rPr>
          <w:rStyle w:val="normaltextrun"/>
          <w:rFonts w:eastAsia="Arial"/>
          <w:color w:val="000000" w:themeColor="text1"/>
        </w:rPr>
        <w:t>na</w:t>
      </w:r>
      <w:r w:rsidRPr="6F4C77AD" w:rsidR="258D9BD9">
        <w:rPr>
          <w:rStyle w:val="normaltextrun"/>
          <w:rFonts w:eastAsia="Arial"/>
          <w:color w:val="000000" w:themeColor="text1"/>
        </w:rPr>
        <w:t xml:space="preserve"> </w:t>
      </w:r>
      <w:r w:rsidRPr="00EA37A7" w:rsidR="00EA37A7">
        <w:rPr>
          <w:rStyle w:val="normaltextrun"/>
          <w:rFonts w:eastAsia="Arial"/>
          <w:color w:val="000000" w:themeColor="text1"/>
        </w:rPr>
        <w:t>velk</w:t>
      </w:r>
      <w:r w:rsidR="00F26E59">
        <w:rPr>
          <w:rStyle w:val="normaltextrun"/>
          <w:rFonts w:eastAsia="Arial"/>
          <w:color w:val="000000" w:themeColor="text1"/>
        </w:rPr>
        <w:t>é</w:t>
      </w:r>
      <w:r w:rsidRPr="00EA37A7" w:rsidR="00EA37A7">
        <w:rPr>
          <w:rStyle w:val="normaltextrun"/>
          <w:rFonts w:eastAsia="Arial"/>
          <w:color w:val="000000" w:themeColor="text1"/>
        </w:rPr>
        <w:t xml:space="preserve"> integrovan</w:t>
      </w:r>
      <w:r w:rsidR="00152E8D">
        <w:rPr>
          <w:rStyle w:val="normaltextrun"/>
          <w:rFonts w:eastAsia="Arial"/>
          <w:color w:val="000000" w:themeColor="text1"/>
        </w:rPr>
        <w:t>é</w:t>
      </w:r>
      <w:r w:rsidRPr="00EA37A7" w:rsidR="00EA37A7">
        <w:rPr>
          <w:rStyle w:val="normaltextrun"/>
          <w:rFonts w:eastAsia="Arial"/>
          <w:color w:val="000000" w:themeColor="text1"/>
        </w:rPr>
        <w:t xml:space="preserve"> projekt</w:t>
      </w:r>
      <w:r w:rsidR="00152E8D">
        <w:rPr>
          <w:rStyle w:val="normaltextrun"/>
          <w:rFonts w:eastAsia="Arial"/>
          <w:color w:val="000000" w:themeColor="text1"/>
        </w:rPr>
        <w:t>y</w:t>
      </w:r>
      <w:r w:rsidRPr="00EA37A7" w:rsidR="00EA37A7">
        <w:rPr>
          <w:rStyle w:val="normaltextrun"/>
          <w:rFonts w:eastAsia="Arial"/>
          <w:color w:val="000000" w:themeColor="text1"/>
        </w:rPr>
        <w:t xml:space="preserve"> s významným dopadem do metropolitní oblasti</w:t>
      </w:r>
      <w:r w:rsidR="00152E8D">
        <w:rPr>
          <w:rStyle w:val="normaltextrun"/>
          <w:rFonts w:eastAsia="Arial"/>
          <w:color w:val="000000" w:themeColor="text1"/>
        </w:rPr>
        <w:t xml:space="preserve"> a pro širokou veřejnost. </w:t>
      </w:r>
      <w:r w:rsidRPr="6F4C77AD" w:rsidR="0C6D27F2">
        <w:rPr>
          <w:rStyle w:val="normaltextrun"/>
          <w:rFonts w:eastAsia="Arial"/>
          <w:color w:val="000000" w:themeColor="text1"/>
        </w:rPr>
        <w:t>Z toho důvodu</w:t>
      </w:r>
      <w:r w:rsidRPr="6F4C77AD" w:rsidR="00F26E59">
        <w:rPr>
          <w:rStyle w:val="normaltextrun"/>
          <w:rFonts w:eastAsia="Arial"/>
          <w:color w:val="000000" w:themeColor="text1"/>
        </w:rPr>
        <w:t xml:space="preserve"> </w:t>
      </w:r>
      <w:r w:rsidRPr="6F4C77AD" w:rsidR="002D0963">
        <w:rPr>
          <w:rStyle w:val="normaltextrun"/>
          <w:rFonts w:eastAsia="Arial"/>
          <w:color w:val="000000" w:themeColor="text1"/>
        </w:rPr>
        <w:t xml:space="preserve">upřednostňují sestavit seznam projektů </w:t>
      </w:r>
      <w:r w:rsidRPr="6F4C77AD" w:rsidR="001E02DC">
        <w:rPr>
          <w:rStyle w:val="normaltextrun"/>
          <w:rFonts w:eastAsia="Arial"/>
          <w:color w:val="000000" w:themeColor="text1"/>
        </w:rPr>
        <w:t>především z </w:t>
      </w:r>
      <w:r w:rsidRPr="6F4C77AD" w:rsidR="5117F4DD">
        <w:rPr>
          <w:rStyle w:val="normaltextrun"/>
          <w:rFonts w:eastAsia="Arial"/>
          <w:color w:val="000000" w:themeColor="text1"/>
        </w:rPr>
        <w:t>v</w:t>
      </w:r>
      <w:r w:rsidRPr="6F4C77AD" w:rsidR="2C50BF3A">
        <w:rPr>
          <w:rStyle w:val="normaltextrun"/>
          <w:rFonts w:eastAsia="Arial"/>
          <w:color w:val="000000" w:themeColor="text1"/>
        </w:rPr>
        <w:t>ýznamných</w:t>
      </w:r>
      <w:r w:rsidRPr="6F4C77AD" w:rsidR="001E02DC">
        <w:rPr>
          <w:rStyle w:val="normaltextrun"/>
          <w:rFonts w:eastAsia="Arial"/>
          <w:color w:val="000000" w:themeColor="text1"/>
        </w:rPr>
        <w:t xml:space="preserve"> projektů</w:t>
      </w:r>
      <w:r w:rsidRPr="6F4C77AD" w:rsidR="007F124D">
        <w:rPr>
          <w:rStyle w:val="normaltextrun"/>
          <w:rFonts w:eastAsia="Arial"/>
          <w:color w:val="000000" w:themeColor="text1"/>
        </w:rPr>
        <w:t xml:space="preserve">, jako jsou lávky a přemostění, </w:t>
      </w:r>
      <w:r w:rsidRPr="6F4C77AD" w:rsidR="69E036ED">
        <w:rPr>
          <w:rStyle w:val="normaltextrun"/>
          <w:rFonts w:eastAsia="Arial"/>
          <w:color w:val="000000" w:themeColor="text1"/>
        </w:rPr>
        <w:t>pro které by bylo rizikové čekat na individuální výzvu IROP</w:t>
      </w:r>
      <w:r w:rsidRPr="6F4C77AD" w:rsidR="195BA5A3">
        <w:rPr>
          <w:rStyle w:val="normaltextrun"/>
          <w:rFonts w:eastAsia="Arial"/>
          <w:color w:val="000000" w:themeColor="text1"/>
        </w:rPr>
        <w:t xml:space="preserve"> </w:t>
      </w:r>
      <w:r w:rsidRPr="6F4C77AD" w:rsidR="007F124D">
        <w:rPr>
          <w:rStyle w:val="normaltextrun"/>
          <w:rFonts w:eastAsia="Arial"/>
          <w:color w:val="000000" w:themeColor="text1"/>
        </w:rPr>
        <w:t xml:space="preserve">a doplnit je menšími projekty </w:t>
      </w:r>
      <w:r w:rsidRPr="6F4C77AD" w:rsidR="00480053">
        <w:rPr>
          <w:rStyle w:val="normaltextrun"/>
          <w:rFonts w:eastAsia="Arial"/>
          <w:color w:val="000000" w:themeColor="text1"/>
        </w:rPr>
        <w:t xml:space="preserve">zaměřenými na </w:t>
      </w:r>
      <w:r w:rsidRPr="6F4C77AD" w:rsidR="006D392A">
        <w:rPr>
          <w:rStyle w:val="normaltextrun"/>
          <w:rFonts w:eastAsia="Arial"/>
          <w:color w:val="000000" w:themeColor="text1"/>
        </w:rPr>
        <w:t>výstavbu/rekonstrukci chodníků.</w:t>
      </w:r>
      <w:r w:rsidR="006D392A">
        <w:rPr>
          <w:rStyle w:val="normaltextrun"/>
          <w:rFonts w:eastAsia="Arial"/>
          <w:color w:val="000000" w:themeColor="text1"/>
        </w:rPr>
        <w:t xml:space="preserve"> </w:t>
      </w:r>
      <w:r w:rsidRPr="6F4C77AD" w:rsidR="6FA94ACA">
        <w:rPr>
          <w:rStyle w:val="normaltextrun"/>
          <w:rFonts w:eastAsia="Arial"/>
          <w:color w:val="000000" w:themeColor="text1"/>
        </w:rPr>
        <w:t xml:space="preserve">Odborná pracovní skupina nedoporučí </w:t>
      </w:r>
      <w:r w:rsidRPr="6F4C77AD" w:rsidR="0BA331D3">
        <w:rPr>
          <w:rStyle w:val="normaltextrun"/>
          <w:rFonts w:eastAsia="Arial"/>
          <w:color w:val="000000" w:themeColor="text1"/>
        </w:rPr>
        <w:t xml:space="preserve">upřednostnit </w:t>
      </w:r>
      <w:r w:rsidRPr="6F4C77AD" w:rsidR="6FA94ACA">
        <w:rPr>
          <w:rStyle w:val="normaltextrun"/>
          <w:rFonts w:eastAsia="Arial"/>
          <w:color w:val="000000" w:themeColor="text1"/>
        </w:rPr>
        <w:t>výstavbu chodníků před realizací lávek a přemostění Řídicímu výboru k odsouhlasení.</w:t>
      </w:r>
    </w:p>
    <w:p w:rsidRPr="00D37F08" w:rsidR="006D392A" w:rsidP="00D37F08" w:rsidRDefault="26D1CBD7" w14:paraId="59D6B4F9" w14:textId="6143B93F">
      <w:pPr>
        <w:jc w:val="both"/>
        <w:rPr>
          <w:rStyle w:val="normaltextrun"/>
          <w:rFonts w:eastAsia="Arial"/>
          <w:color w:val="000000" w:themeColor="text1"/>
        </w:rPr>
      </w:pPr>
      <w:r>
        <w:rPr>
          <w:rStyle w:val="normaltextrun"/>
          <w:rFonts w:eastAsia="Arial"/>
          <w:color w:val="000000" w:themeColor="text1"/>
        </w:rPr>
        <w:t xml:space="preserve">Na základě proběhlé </w:t>
      </w:r>
      <w:r w:rsidR="009F0BC2">
        <w:rPr>
          <w:rStyle w:val="normaltextrun"/>
          <w:rFonts w:eastAsia="Arial"/>
          <w:color w:val="000000" w:themeColor="text1"/>
        </w:rPr>
        <w:t>diskuse</w:t>
      </w:r>
      <w:r w:rsidR="577B0415">
        <w:rPr>
          <w:rStyle w:val="normaltextrun"/>
          <w:rFonts w:eastAsia="Arial"/>
          <w:color w:val="000000" w:themeColor="text1"/>
        </w:rPr>
        <w:t xml:space="preserve"> </w:t>
      </w:r>
      <w:r w:rsidR="41163040">
        <w:rPr>
          <w:rStyle w:val="normaltextrun"/>
          <w:rFonts w:eastAsia="Arial"/>
          <w:color w:val="000000" w:themeColor="text1"/>
        </w:rPr>
        <w:t xml:space="preserve">mezi odborníky </w:t>
      </w:r>
      <w:r w:rsidR="577B0415">
        <w:rPr>
          <w:rStyle w:val="normaltextrun"/>
          <w:rFonts w:eastAsia="Arial"/>
          <w:color w:val="000000" w:themeColor="text1"/>
        </w:rPr>
        <w:t xml:space="preserve">a </w:t>
      </w:r>
      <w:r w:rsidR="0368A3D7">
        <w:rPr>
          <w:rStyle w:val="normaltextrun"/>
          <w:rFonts w:eastAsia="Arial"/>
          <w:color w:val="000000" w:themeColor="text1"/>
        </w:rPr>
        <w:t>žadateli</w:t>
      </w:r>
      <w:r w:rsidR="41163040">
        <w:rPr>
          <w:rStyle w:val="normaltextrun"/>
          <w:rFonts w:eastAsia="Arial"/>
          <w:color w:val="000000" w:themeColor="text1"/>
        </w:rPr>
        <w:t xml:space="preserve"> </w:t>
      </w:r>
      <w:r w:rsidR="4EFBBD63">
        <w:rPr>
          <w:rStyle w:val="normaltextrun"/>
          <w:rFonts w:eastAsia="Arial"/>
          <w:color w:val="000000" w:themeColor="text1"/>
        </w:rPr>
        <w:t>s ohledem na</w:t>
      </w:r>
      <w:r w:rsidR="257F71C8">
        <w:rPr>
          <w:rStyle w:val="normaltextrun"/>
          <w:rFonts w:eastAsia="Arial"/>
          <w:color w:val="000000" w:themeColor="text1"/>
        </w:rPr>
        <w:t xml:space="preserve"> možnost</w:t>
      </w:r>
      <w:r w:rsidR="577B0415">
        <w:rPr>
          <w:rStyle w:val="normaltextrun"/>
          <w:rFonts w:eastAsia="Arial"/>
          <w:color w:val="000000" w:themeColor="text1"/>
        </w:rPr>
        <w:t xml:space="preserve"> </w:t>
      </w:r>
      <w:r w:rsidR="16D0F4C3">
        <w:rPr>
          <w:rStyle w:val="normaltextrun"/>
          <w:rFonts w:eastAsia="Arial"/>
          <w:color w:val="000000" w:themeColor="text1"/>
        </w:rPr>
        <w:t xml:space="preserve">sestavit </w:t>
      </w:r>
      <w:r w:rsidR="7A2070B7">
        <w:rPr>
          <w:rStyle w:val="normaltextrun"/>
          <w:rFonts w:eastAsia="Arial"/>
          <w:color w:val="000000" w:themeColor="text1"/>
        </w:rPr>
        <w:t>seznam projektů</w:t>
      </w:r>
      <w:r w:rsidR="16D0F4C3">
        <w:rPr>
          <w:rStyle w:val="normaltextrun"/>
          <w:rFonts w:eastAsia="Arial"/>
          <w:color w:val="000000" w:themeColor="text1"/>
        </w:rPr>
        <w:t xml:space="preserve"> do programového rámce IROP</w:t>
      </w:r>
      <w:r w:rsidRPr="00584AFF" w:rsidR="577B0415">
        <w:rPr>
          <w:rStyle w:val="normaltextrun"/>
          <w:rFonts w:eastAsia="Arial"/>
          <w:color w:val="000000" w:themeColor="text1"/>
        </w:rPr>
        <w:t xml:space="preserve"> až </w:t>
      </w:r>
      <w:r w:rsidR="234314F6">
        <w:rPr>
          <w:rStyle w:val="normaltextrun"/>
          <w:rFonts w:eastAsia="Arial"/>
          <w:color w:val="000000" w:themeColor="text1"/>
        </w:rPr>
        <w:t xml:space="preserve">do </w:t>
      </w:r>
      <w:r w:rsidR="1678ABD0">
        <w:rPr>
          <w:rStyle w:val="normaltextrun"/>
          <w:rFonts w:eastAsia="Arial"/>
          <w:color w:val="000000" w:themeColor="text1"/>
        </w:rPr>
        <w:t xml:space="preserve">výše </w:t>
      </w:r>
      <w:r w:rsidRPr="00584AFF" w:rsidR="577B0415">
        <w:rPr>
          <w:rStyle w:val="normaltextrun"/>
          <w:rFonts w:eastAsia="Arial"/>
          <w:color w:val="000000" w:themeColor="text1"/>
        </w:rPr>
        <w:t xml:space="preserve">130 % alokace </w:t>
      </w:r>
      <w:r w:rsidR="16D0F4C3">
        <w:rPr>
          <w:rStyle w:val="normaltextrun"/>
          <w:rFonts w:eastAsia="Arial"/>
          <w:color w:val="000000" w:themeColor="text1"/>
        </w:rPr>
        <w:t>na danou aktivitu, což</w:t>
      </w:r>
      <w:r w:rsidR="234314F6">
        <w:rPr>
          <w:rStyle w:val="normaltextrun"/>
          <w:rFonts w:eastAsia="Arial"/>
          <w:color w:val="000000" w:themeColor="text1"/>
        </w:rPr>
        <w:t xml:space="preserve"> představuje</w:t>
      </w:r>
      <w:r w:rsidR="16D0F4C3">
        <w:rPr>
          <w:rStyle w:val="normaltextrun"/>
          <w:rFonts w:eastAsia="Arial"/>
          <w:color w:val="000000" w:themeColor="text1"/>
        </w:rPr>
        <w:t xml:space="preserve"> </w:t>
      </w:r>
      <w:r w:rsidRPr="001F5382" w:rsidR="234314F6">
        <w:rPr>
          <w:rStyle w:val="normaltextrun"/>
          <w:rFonts w:eastAsia="Arial"/>
          <w:color w:val="000000" w:themeColor="text1"/>
        </w:rPr>
        <w:lastRenderedPageBreak/>
        <w:t>271</w:t>
      </w:r>
      <w:r w:rsidR="234314F6">
        <w:rPr>
          <w:rStyle w:val="normaltextrun"/>
          <w:rFonts w:eastAsia="Arial"/>
          <w:color w:val="000000" w:themeColor="text1"/>
        </w:rPr>
        <w:t> </w:t>
      </w:r>
      <w:r w:rsidRPr="001F5382" w:rsidR="234314F6">
        <w:rPr>
          <w:rStyle w:val="normaltextrun"/>
          <w:rFonts w:eastAsia="Arial"/>
          <w:color w:val="000000" w:themeColor="text1"/>
        </w:rPr>
        <w:t>299</w:t>
      </w:r>
      <w:r w:rsidR="234314F6">
        <w:rPr>
          <w:rStyle w:val="normaltextrun"/>
          <w:rFonts w:eastAsia="Arial"/>
          <w:color w:val="000000" w:themeColor="text1"/>
        </w:rPr>
        <w:t> </w:t>
      </w:r>
      <w:r w:rsidRPr="001F5382" w:rsidR="234314F6">
        <w:rPr>
          <w:rStyle w:val="normaltextrun"/>
          <w:rFonts w:eastAsia="Arial"/>
          <w:color w:val="000000" w:themeColor="text1"/>
        </w:rPr>
        <w:t>099</w:t>
      </w:r>
      <w:r w:rsidR="234314F6">
        <w:rPr>
          <w:rStyle w:val="normaltextrun"/>
          <w:rFonts w:eastAsia="Arial"/>
          <w:color w:val="000000" w:themeColor="text1"/>
        </w:rPr>
        <w:t>,</w:t>
      </w:r>
      <w:r w:rsidRPr="001F5382" w:rsidR="234314F6">
        <w:rPr>
          <w:rStyle w:val="normaltextrun"/>
          <w:rFonts w:eastAsia="Arial"/>
          <w:color w:val="000000" w:themeColor="text1"/>
        </w:rPr>
        <w:t>03</w:t>
      </w:r>
      <w:r w:rsidR="234314F6">
        <w:rPr>
          <w:rStyle w:val="normaltextrun"/>
          <w:rFonts w:eastAsia="Arial"/>
          <w:color w:val="000000" w:themeColor="text1"/>
        </w:rPr>
        <w:t xml:space="preserve"> Kč</w:t>
      </w:r>
      <w:r w:rsidRPr="00584AFF" w:rsidR="577B0415">
        <w:rPr>
          <w:rStyle w:val="normaltextrun"/>
          <w:rFonts w:eastAsia="Arial"/>
          <w:color w:val="000000" w:themeColor="text1"/>
        </w:rPr>
        <w:t>,</w:t>
      </w:r>
      <w:r>
        <w:rPr>
          <w:rStyle w:val="normaltextrun"/>
          <w:rFonts w:eastAsia="Arial"/>
          <w:color w:val="000000" w:themeColor="text1"/>
        </w:rPr>
        <w:t xml:space="preserve"> </w:t>
      </w:r>
      <w:r w:rsidR="2BB485C4">
        <w:rPr>
          <w:rStyle w:val="normaltextrun"/>
          <w:rFonts w:eastAsia="Arial"/>
          <w:color w:val="000000" w:themeColor="text1"/>
        </w:rPr>
        <w:t>doporučila p</w:t>
      </w:r>
      <w:r w:rsidR="2BB485C4">
        <w:rPr>
          <w:rStyle w:val="normaltextrun"/>
          <w:rFonts w:ascii="Calibri" w:hAnsi="Calibri" w:cs="Calibri"/>
          <w:color w:val="000000"/>
          <w:shd w:val="clear" w:color="auto" w:fill="FFFFFF"/>
        </w:rPr>
        <w:t>racovní skupina Řídicímu výboru ITI PMO projektové záměry k zařazení do programového rámce IROP</w:t>
      </w:r>
      <w:r w:rsidR="15AD521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723C18DF">
        <w:rPr>
          <w:rStyle w:val="normaltextrun"/>
          <w:rFonts w:ascii="Calibri" w:hAnsi="Calibri" w:cs="Calibri"/>
          <w:color w:val="000000"/>
          <w:shd w:val="clear" w:color="auto" w:fill="FFFFFF"/>
        </w:rPr>
        <w:t>v následujícím pořadí:</w:t>
      </w:r>
      <w:r w:rsidR="2BB485C4">
        <w:rPr>
          <w:rStyle w:val="normaltextrun"/>
          <w:rFonts w:ascii="Calibri" w:hAnsi="Calibri" w:cs="Calibri"/>
          <w:color w:val="000000"/>
          <w:shd w:val="clear" w:color="auto" w:fill="FFFFFF"/>
        </w:rPr>
        <w:t> </w:t>
      </w:r>
      <w:r w:rsidR="2BB485C4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D311B0" w:rsidP="003F4B4C" w:rsidRDefault="00D311B0" w14:paraId="349EE99F" w14:textId="77777777">
      <w:pPr>
        <w:jc w:val="both"/>
        <w:rPr>
          <w:rStyle w:val="normaltextrun"/>
          <w:rFonts w:eastAsia="Arial"/>
          <w:color w:val="000000" w:themeColor="text1"/>
        </w:rPr>
      </w:pPr>
    </w:p>
    <w:tbl>
      <w:tblPr>
        <w:tblW w:w="913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080"/>
        <w:gridCol w:w="1350"/>
        <w:gridCol w:w="1446"/>
        <w:gridCol w:w="1665"/>
        <w:gridCol w:w="949"/>
      </w:tblGrid>
      <w:tr w:rsidRPr="00676E95" w:rsidR="007D7013" w:rsidTr="1F034A09" w14:paraId="5CD153FD" w14:textId="77777777">
        <w:trPr>
          <w:trHeight w:val="300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252AED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Nová lávka přes D8 pro pěší a cyklisty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7AF701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Město </w:t>
            </w:r>
            <w:proofErr w:type="spell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Odolená</w:t>
            </w:r>
            <w:proofErr w:type="spell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voda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710EF7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duben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2026 - duben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662A009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50,000,000.00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7465E64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35,000,000.00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3CDF47C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0.076</w:t>
            </w:r>
          </w:p>
        </w:tc>
      </w:tr>
      <w:tr w:rsidRPr="00676E95" w:rsidR="007D7013" w:rsidTr="1F034A09" w14:paraId="70EC61B3" w14:textId="77777777">
        <w:trPr>
          <w:trHeight w:val="300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bottom"/>
            <w:hideMark/>
          </w:tcPr>
          <w:p w:rsidRPr="00676E95" w:rsidR="007D7013" w:rsidP="00676E95" w:rsidRDefault="007D7013" w14:paraId="659001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Přemostění Labe mezi Brandýsem n. L. a Starou Boleslaví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bottom"/>
            <w:hideMark/>
          </w:tcPr>
          <w:p w:rsidRPr="00676E95" w:rsidR="007D7013" w:rsidP="00676E95" w:rsidRDefault="007D7013" w14:paraId="609D31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Město Brandýs </w:t>
            </w:r>
            <w:proofErr w:type="spell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N.Labem</w:t>
            </w:r>
            <w:proofErr w:type="spellEnd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098E30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březen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2024 - prosinec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2028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2EDAAF6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45,313,192.14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1687A45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31,719,234.50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1A2AA443" w14:textId="365D53F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1F034A09">
              <w:rPr>
                <w:rFonts w:ascii="Calibri" w:hAnsi="Calibri" w:eastAsia="Times New Roman" w:cs="Calibri"/>
                <w:color w:val="000000" w:themeColor="text1"/>
                <w:lang w:eastAsia="cs-CZ"/>
              </w:rPr>
              <w:t>0.17</w:t>
            </w:r>
            <w:r w:rsidRPr="1F034A09" w:rsidR="7406EA2C">
              <w:rPr>
                <w:rFonts w:ascii="Calibri" w:hAnsi="Calibri" w:eastAsia="Times New Roman" w:cs="Calibri"/>
                <w:color w:val="000000" w:themeColor="text1"/>
                <w:lang w:eastAsia="cs-CZ"/>
              </w:rPr>
              <w:t>0</w:t>
            </w:r>
          </w:p>
        </w:tc>
      </w:tr>
      <w:tr w:rsidRPr="00676E95" w:rsidR="007D7013" w:rsidTr="1F034A09" w14:paraId="3B735E51" w14:textId="77777777">
        <w:trPr>
          <w:trHeight w:val="300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376CF52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Modernizace lávky přes dálnici D10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vAlign w:val="bottom"/>
            <w:hideMark/>
          </w:tcPr>
          <w:p w:rsidRPr="00676E95" w:rsidR="007D7013" w:rsidP="00676E95" w:rsidRDefault="007D7013" w14:paraId="6A06C7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Město Brandýs </w:t>
            </w:r>
            <w:proofErr w:type="spell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N.Labem</w:t>
            </w:r>
            <w:proofErr w:type="spellEnd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213147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březen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2024 - prosinec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7A8D5F5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65,000,000.00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1C8F381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45,500,000.00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25DA1C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0.063</w:t>
            </w:r>
          </w:p>
        </w:tc>
      </w:tr>
      <w:tr w:rsidRPr="00676E95" w:rsidR="007D7013" w:rsidTr="1F034A09" w14:paraId="5B805288" w14:textId="77777777">
        <w:trPr>
          <w:trHeight w:val="300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53F60E5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Labská cyklostezka, Kostelec nad Labem, most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2191BD7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KSÚS SČK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6F1E09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březen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2024 - prosinec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6E69A35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50,000,000.00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65ACBD5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35,000,000.00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2883988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0.801</w:t>
            </w:r>
          </w:p>
        </w:tc>
      </w:tr>
      <w:tr w:rsidRPr="00676E95" w:rsidR="007D7013" w:rsidTr="1F034A09" w14:paraId="4DB96493" w14:textId="77777777">
        <w:trPr>
          <w:trHeight w:val="300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64EB08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Zvýšení bezpečnosti chodců v obci Louňovice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27A52E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Obec Louňovice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06F6501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leden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2025 - prosinec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2027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326AC5B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43,365,306.00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4530BF8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30,355,714.00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28EE01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2.926</w:t>
            </w:r>
          </w:p>
        </w:tc>
      </w:tr>
      <w:tr w:rsidRPr="00676E95" w:rsidR="007D7013" w:rsidTr="1F034A09" w14:paraId="23695AB2" w14:textId="77777777">
        <w:trPr>
          <w:trHeight w:val="300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5C543B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Zvýšení bezpečnosti dopravy v obci Svojetice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266E72F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Obec Svojetice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763DCDEA" w14:textId="489FEA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leden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2025 - </w:t>
            </w:r>
            <w:r w:rsidR="00382B90">
              <w:rPr>
                <w:rFonts w:ascii="Calibri" w:hAnsi="Calibri" w:eastAsia="Times New Roman" w:cs="Calibri"/>
                <w:color w:val="000000"/>
                <w:lang w:eastAsia="cs-CZ"/>
              </w:rPr>
              <w:t>prosinec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2026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3C1175D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49,000,000.00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04E22E8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34,300,000.00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676E95" w:rsidRDefault="007D7013" w14:paraId="163251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1.084</w:t>
            </w:r>
          </w:p>
        </w:tc>
      </w:tr>
      <w:tr w:rsidRPr="00676E95" w:rsidR="007D7013" w:rsidTr="2006B43C" w14:paraId="74CF26FC" w14:textId="77777777">
        <w:trPr>
          <w:trHeight w:val="300"/>
        </w:trPr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7D7013" w:rsidRDefault="007D7013" w14:paraId="07729BAC" w14:textId="60AAC01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7592C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  <w:r w:rsidRPr="00E7592C" w:rsidR="0022031C">
              <w:rPr>
                <w:rFonts w:eastAsia="Times New Roman" w:cstheme="minorHAnsi"/>
                <w:b/>
                <w:bCs/>
                <w:lang w:eastAsia="cs-CZ"/>
              </w:rPr>
              <w:t xml:space="preserve">– projekty do 100 % alokace 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7D7013" w:rsidRDefault="007D7013" w14:paraId="52CAC86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211,874,948.50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/>
            <w:noWrap/>
            <w:vAlign w:val="bottom"/>
            <w:hideMark/>
          </w:tcPr>
          <w:p w:rsidRPr="00676E95" w:rsidR="007D7013" w:rsidP="007D7013" w:rsidRDefault="007D7013" w14:paraId="47070EC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5.120</w:t>
            </w:r>
          </w:p>
        </w:tc>
      </w:tr>
      <w:tr w:rsidRPr="00676E95" w:rsidR="007D7013" w:rsidTr="1F034A09" w14:paraId="4663DECF" w14:textId="77777777">
        <w:trPr>
          <w:trHeight w:val="300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4A1775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Zvýšení bezpečnosti chodců v městysi Škvorec II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0114D4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Městys Škvorec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1725473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leden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2024 - prosinec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0C28D92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51,040,200.00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161E7A0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35,728,140.00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center"/>
            <w:hideMark/>
          </w:tcPr>
          <w:p w:rsidRPr="00676E95" w:rsidR="007D7013" w:rsidP="007D7013" w:rsidRDefault="007D7013" w14:paraId="077248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2.449</w:t>
            </w:r>
          </w:p>
        </w:tc>
      </w:tr>
      <w:tr w:rsidRPr="00676E95" w:rsidR="007D7013" w:rsidTr="1F034A09" w14:paraId="1A647314" w14:textId="77777777">
        <w:trPr>
          <w:trHeight w:val="300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00678A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Zvýšení bezpečnosti chodců v městysi Škvorec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1F3249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Městys Škvorec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672D1D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červen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2023 - červen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2024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48C1948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13,700,000.00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456C007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9,590,000.00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22791697" w14:textId="0481EEA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1F034A09">
              <w:rPr>
                <w:rFonts w:ascii="Calibri" w:hAnsi="Calibri" w:eastAsia="Times New Roman" w:cs="Calibri"/>
                <w:color w:val="000000" w:themeColor="text1"/>
                <w:lang w:eastAsia="cs-CZ"/>
              </w:rPr>
              <w:t>0.41</w:t>
            </w:r>
            <w:r w:rsidRPr="1F034A09" w:rsidR="6DB28EF9">
              <w:rPr>
                <w:rFonts w:ascii="Calibri" w:hAnsi="Calibri" w:eastAsia="Times New Roman" w:cs="Calibri"/>
                <w:color w:val="000000" w:themeColor="text1"/>
                <w:lang w:eastAsia="cs-CZ"/>
              </w:rPr>
              <w:t>0</w:t>
            </w:r>
          </w:p>
        </w:tc>
      </w:tr>
      <w:tr w:rsidRPr="00676E95" w:rsidR="007D7013" w:rsidTr="1F034A09" w14:paraId="345C60E7" w14:textId="77777777">
        <w:trPr>
          <w:trHeight w:val="300"/>
        </w:trPr>
        <w:tc>
          <w:tcPr>
            <w:tcW w:w="26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1A9F80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Chodník podél silnice II/110 v Soběhrdech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73FFB4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Obec Soběhrdy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33C927D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leden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2024 - prosinec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470B5D6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13,671,474.85</w:t>
            </w:r>
          </w:p>
        </w:tc>
        <w:tc>
          <w:tcPr>
            <w:tcW w:w="166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1A0BAFA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9,570,032.40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6621A8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0.639</w:t>
            </w:r>
          </w:p>
        </w:tc>
      </w:tr>
      <w:tr w:rsidRPr="00676E95" w:rsidR="007D7013" w:rsidTr="1F034A09" w14:paraId="192C9B28" w14:textId="77777777">
        <w:trPr>
          <w:trHeight w:val="615"/>
        </w:trPr>
        <w:tc>
          <w:tcPr>
            <w:tcW w:w="26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vAlign w:val="bottom"/>
            <w:hideMark/>
          </w:tcPr>
          <w:p w:rsidRPr="00676E95" w:rsidR="007D7013" w:rsidP="007D7013" w:rsidRDefault="007D7013" w14:paraId="56FE4ED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Výstavba chodníků v ulicích Hlavní a Korycanská, Obec Veliká Ves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75236E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Obec Veliká Ves</w:t>
            </w:r>
          </w:p>
        </w:tc>
        <w:tc>
          <w:tcPr>
            <w:tcW w:w="13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6B54753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září </w:t>
            </w:r>
            <w:proofErr w:type="gramStart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>2023 - srpen</w:t>
            </w:r>
            <w:proofErr w:type="gramEnd"/>
            <w:r w:rsidRPr="00676E95">
              <w:rPr>
                <w:rFonts w:ascii="Calibri" w:hAnsi="Calibri" w:eastAsia="Times New Roman" w:cs="Calibri"/>
                <w:color w:val="000000"/>
                <w:lang w:eastAsia="cs-CZ"/>
              </w:rPr>
              <w:t xml:space="preserve"> 2024</w:t>
            </w:r>
          </w:p>
        </w:tc>
        <w:tc>
          <w:tcPr>
            <w:tcW w:w="1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2006B43C" w:rsidRDefault="0FB4B62A" w14:paraId="22213A69" w14:textId="088A3688">
            <w:pPr>
              <w:spacing w:after="0" w:line="240" w:lineRule="auto"/>
              <w:jc w:val="right"/>
            </w:pPr>
            <w:r w:rsidRPr="2B860BA5">
              <w:rPr>
                <w:rFonts w:ascii="Calibri" w:hAnsi="Calibri" w:eastAsia="Times New Roman" w:cs="Calibri"/>
                <w:color w:val="000000" w:themeColor="text1"/>
                <w:lang w:eastAsia="cs-CZ"/>
              </w:rPr>
              <w:t>10,071,198,00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2006B43C" w:rsidRDefault="0FB4B62A" w14:paraId="6FCAA4FC" w14:textId="05910FA3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/>
                <w:lang w:eastAsia="cs-CZ"/>
              </w:rPr>
            </w:pPr>
            <w:r w:rsidRPr="2B860BA5">
              <w:rPr>
                <w:rFonts w:ascii="Calibri" w:hAnsi="Calibri" w:eastAsia="Times New Roman" w:cs="Calibri"/>
                <w:color w:val="000000" w:themeColor="text1"/>
                <w:lang w:eastAsia="cs-CZ"/>
              </w:rPr>
              <w:t>7,049,838,00</w:t>
            </w:r>
          </w:p>
        </w:tc>
        <w:tc>
          <w:tcPr>
            <w:tcW w:w="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noWrap/>
            <w:vAlign w:val="bottom"/>
            <w:hideMark/>
          </w:tcPr>
          <w:p w:rsidRPr="00676E95" w:rsidR="007D7013" w:rsidP="007D7013" w:rsidRDefault="007D7013" w14:paraId="3FFAF242" w14:textId="5EA1D45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1F034A09">
              <w:rPr>
                <w:rFonts w:ascii="Calibri" w:hAnsi="Calibri" w:eastAsia="Times New Roman" w:cs="Calibri"/>
                <w:color w:val="000000" w:themeColor="text1"/>
                <w:lang w:eastAsia="cs-CZ"/>
              </w:rPr>
              <w:t>0,68</w:t>
            </w:r>
            <w:r w:rsidRPr="1F034A09" w:rsidR="31B7C525">
              <w:rPr>
                <w:rFonts w:ascii="Calibri" w:hAnsi="Calibri" w:eastAsia="Times New Roman" w:cs="Calibri"/>
                <w:color w:val="000000" w:themeColor="text1"/>
                <w:lang w:eastAsia="cs-CZ"/>
              </w:rPr>
              <w:t>7</w:t>
            </w:r>
          </w:p>
        </w:tc>
      </w:tr>
      <w:tr w:rsidRPr="00676E95" w:rsidR="00F04A15" w:rsidTr="2006B43C" w14:paraId="2FF122AD" w14:textId="77777777">
        <w:trPr>
          <w:trHeight w:val="285"/>
        </w:trPr>
        <w:tc>
          <w:tcPr>
            <w:tcW w:w="6516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vAlign w:val="bottom"/>
          </w:tcPr>
          <w:p w:rsidRPr="009235AB" w:rsidR="00F04A15" w:rsidP="009235AB" w:rsidRDefault="00F04A15" w14:paraId="50207C67" w14:textId="6D0FC39A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4D11624B">
              <w:rPr>
                <w:rFonts w:eastAsia="Times New Roman"/>
                <w:b/>
                <w:lang w:eastAsia="cs-CZ"/>
              </w:rPr>
              <w:t xml:space="preserve">Celkem </w:t>
            </w:r>
            <w:r w:rsidRPr="4D11624B" w:rsidR="009235AB">
              <w:rPr>
                <w:rFonts w:eastAsia="Times New Roman"/>
                <w:b/>
                <w:lang w:eastAsia="cs-CZ"/>
              </w:rPr>
              <w:t xml:space="preserve">projekty 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noWrap/>
            <w:vAlign w:val="bottom"/>
          </w:tcPr>
          <w:p w:rsidRPr="00676E95" w:rsidR="00F04A15" w:rsidP="2006B43C" w:rsidRDefault="70D05CE2" w14:paraId="09516BE4" w14:textId="6402661D">
            <w:pPr>
              <w:spacing w:after="0" w:line="240" w:lineRule="auto"/>
              <w:jc w:val="right"/>
              <w:rPr>
                <w:rStyle w:val="normaltextrun"/>
                <w:rFonts w:eastAsia="Arial"/>
                <w:b/>
                <w:color w:val="000000"/>
                <w:lang w:eastAsia="cs-CZ"/>
              </w:rPr>
            </w:pPr>
            <w:r w:rsidRPr="2B860BA5">
              <w:rPr>
                <w:rStyle w:val="normaltextrun"/>
                <w:rFonts w:eastAsia="Arial"/>
                <w:b/>
                <w:bCs/>
                <w:color w:val="000000" w:themeColor="text1"/>
              </w:rPr>
              <w:t>27</w:t>
            </w:r>
            <w:r w:rsidRPr="2B860BA5" w:rsidR="1CCC353A">
              <w:rPr>
                <w:rStyle w:val="normaltextrun"/>
                <w:rFonts w:eastAsia="Arial"/>
                <w:b/>
                <w:bCs/>
                <w:color w:val="000000" w:themeColor="text1"/>
              </w:rPr>
              <w:t>3</w:t>
            </w:r>
            <w:r w:rsidRPr="2B860BA5">
              <w:rPr>
                <w:rStyle w:val="normaltextrun"/>
                <w:rFonts w:eastAsia="Arial"/>
                <w:b/>
                <w:bCs/>
                <w:color w:val="000000" w:themeColor="text1"/>
              </w:rPr>
              <w:t> </w:t>
            </w:r>
            <w:r w:rsidRPr="2B860BA5" w:rsidR="4279EEC3">
              <w:rPr>
                <w:rStyle w:val="normaltextrun"/>
                <w:rFonts w:eastAsia="Arial"/>
                <w:b/>
                <w:bCs/>
                <w:color w:val="000000" w:themeColor="text1"/>
              </w:rPr>
              <w:t>812</w:t>
            </w:r>
            <w:r w:rsidRPr="2B860BA5">
              <w:rPr>
                <w:rStyle w:val="normaltextrun"/>
                <w:rFonts w:eastAsia="Arial"/>
                <w:b/>
                <w:bCs/>
                <w:color w:val="000000" w:themeColor="text1"/>
              </w:rPr>
              <w:t> 9</w:t>
            </w:r>
            <w:r w:rsidRPr="2B860BA5" w:rsidR="206F132A">
              <w:rPr>
                <w:rStyle w:val="normaltextrun"/>
                <w:rFonts w:eastAsia="Arial"/>
                <w:b/>
                <w:bCs/>
                <w:color w:val="000000" w:themeColor="text1"/>
              </w:rPr>
              <w:t>58</w:t>
            </w:r>
            <w:r w:rsidRPr="2B860BA5">
              <w:rPr>
                <w:rStyle w:val="normaltextrun"/>
                <w:rFonts w:eastAsia="Arial"/>
                <w:b/>
                <w:bCs/>
                <w:color w:val="000000" w:themeColor="text1"/>
              </w:rPr>
              <w:t>,</w:t>
            </w:r>
            <w:r w:rsidRPr="2B860BA5" w:rsidR="6E534A01">
              <w:rPr>
                <w:rStyle w:val="normaltextrun"/>
                <w:rFonts w:eastAsia="Arial"/>
                <w:b/>
                <w:bCs/>
                <w:color w:val="000000" w:themeColor="text1"/>
              </w:rPr>
              <w:t>90</w:t>
            </w:r>
          </w:p>
        </w:tc>
        <w:tc>
          <w:tcPr>
            <w:tcW w:w="9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CE4D6"/>
            <w:noWrap/>
            <w:vAlign w:val="bottom"/>
          </w:tcPr>
          <w:p w:rsidRPr="00676E95" w:rsidR="00F04A15" w:rsidP="007D7013" w:rsidRDefault="00F04A15" w14:paraId="13A4AF9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</w:tc>
      </w:tr>
    </w:tbl>
    <w:p w:rsidR="00E93F1A" w:rsidP="003F4B4C" w:rsidRDefault="00E93F1A" w14:paraId="31AFEAD9" w14:textId="77777777">
      <w:pPr>
        <w:jc w:val="both"/>
        <w:rPr>
          <w:rFonts w:ascii="Calibri" w:hAnsi="Calibri" w:eastAsia="Calibri" w:cs="Calibri"/>
          <w:color w:val="000000" w:themeColor="text1"/>
        </w:rPr>
      </w:pPr>
    </w:p>
    <w:p w:rsidR="00E81983" w:rsidP="003F4B4C" w:rsidRDefault="00E93F1A" w14:paraId="1723F05E" w14:textId="77777777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Na závěr poděkovala koordinátorka strategie ITI Kristina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Hapková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Kleinwächterová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všem zúčastněným za spolupráci při tvorbě programového rámce.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="00E81983" w:rsidP="003F4B4C" w:rsidRDefault="00E81983" w14:paraId="302EB709" w14:textId="77777777">
      <w:pPr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:rsidR="00D90DDF" w:rsidP="003F4B4C" w:rsidRDefault="00E81983" w14:paraId="7092DB8B" w14:textId="58C8F368">
      <w:pPr>
        <w:jc w:val="both"/>
        <w:rPr>
          <w:rFonts w:ascii="Calibri" w:hAnsi="Calibri" w:eastAsia="Calibri" w:cs="Calibri"/>
          <w:color w:val="000000" w:themeColor="text1"/>
        </w:rPr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Zapsala Petra Nešporová dne 13. prosince 2022.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sectPr w:rsidR="00D90DDF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971" w:rsidRDefault="00382971" w14:paraId="5AC21CD4" w14:textId="77777777">
      <w:pPr>
        <w:spacing w:after="0" w:line="240" w:lineRule="auto"/>
      </w:pPr>
      <w:r>
        <w:separator/>
      </w:r>
    </w:p>
  </w:endnote>
  <w:endnote w:type="continuationSeparator" w:id="0">
    <w:p w:rsidR="00382971" w:rsidRDefault="00382971" w14:paraId="0E444CBC" w14:textId="77777777">
      <w:pPr>
        <w:spacing w:after="0" w:line="240" w:lineRule="auto"/>
      </w:pPr>
      <w:r>
        <w:continuationSeparator/>
      </w:r>
    </w:p>
  </w:endnote>
  <w:endnote w:type="continuationNotice" w:id="1">
    <w:p w:rsidR="00382971" w:rsidRDefault="00382971" w14:paraId="5F1B1E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71E2D9" w:rsidTr="4C71E2D9" w14:paraId="6B486BAC" w14:textId="77777777">
      <w:tc>
        <w:tcPr>
          <w:tcW w:w="3005" w:type="dxa"/>
        </w:tcPr>
        <w:p w:rsidR="4C71E2D9" w:rsidP="4C71E2D9" w:rsidRDefault="4C71E2D9" w14:paraId="73377862" w14:textId="4297F9B6">
          <w:pPr>
            <w:pStyle w:val="Zhlav"/>
            <w:ind w:left="-115"/>
          </w:pPr>
        </w:p>
      </w:tc>
      <w:tc>
        <w:tcPr>
          <w:tcW w:w="3005" w:type="dxa"/>
        </w:tcPr>
        <w:p w:rsidR="4C71E2D9" w:rsidP="4C71E2D9" w:rsidRDefault="4C71E2D9" w14:paraId="50CF358A" w14:textId="6A7EE97B">
          <w:pPr>
            <w:pStyle w:val="Zhlav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76583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:rsidR="4C71E2D9" w:rsidP="4C71E2D9" w:rsidRDefault="4C71E2D9" w14:paraId="77596E8E" w14:textId="14094B49">
          <w:pPr>
            <w:pStyle w:val="Zhlav"/>
            <w:ind w:right="-115"/>
            <w:jc w:val="right"/>
          </w:pPr>
        </w:p>
      </w:tc>
    </w:tr>
  </w:tbl>
  <w:p w:rsidR="4C71E2D9" w:rsidP="4C71E2D9" w:rsidRDefault="4C71E2D9" w14:paraId="2240FAE5" w14:textId="1B400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971" w:rsidRDefault="00382971" w14:paraId="156B53C4" w14:textId="77777777">
      <w:pPr>
        <w:spacing w:after="0" w:line="240" w:lineRule="auto"/>
      </w:pPr>
      <w:r>
        <w:separator/>
      </w:r>
    </w:p>
  </w:footnote>
  <w:footnote w:type="continuationSeparator" w:id="0">
    <w:p w:rsidR="00382971" w:rsidRDefault="00382971" w14:paraId="33FCAA7E" w14:textId="77777777">
      <w:pPr>
        <w:spacing w:after="0" w:line="240" w:lineRule="auto"/>
      </w:pPr>
      <w:r>
        <w:continuationSeparator/>
      </w:r>
    </w:p>
  </w:footnote>
  <w:footnote w:type="continuationNotice" w:id="1">
    <w:p w:rsidR="00382971" w:rsidRDefault="00382971" w14:paraId="5D7E942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4C71E2D9" w:rsidP="4C71E2D9" w:rsidRDefault="00586D45" w14:paraId="66096B57" w14:textId="6D38D017">
    <w:pPr>
      <w:pStyle w:val="Zhlav"/>
    </w:pPr>
    <w:r>
      <w:rPr>
        <w:noProof/>
        <w:lang w:eastAsia="cs-CZ"/>
      </w:rPr>
      <w:drawing>
        <wp:inline distT="0" distB="0" distL="0" distR="0" wp14:anchorId="5518E65E" wp14:editId="374A7BD1">
          <wp:extent cx="5762625" cy="990600"/>
          <wp:effectExtent l="0" t="0" r="9525" b="0"/>
          <wp:docPr id="1" name="Obrázek 1" descr="U:\100-PracProstorKancelari\401-SSP\KSR\XX_PROJEKTY\02_ITI\Publicita\OPT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100-PracProstorKancelari\401-SSP\KSR\XX_PROJEKTY\02_ITI\Publicita\OPT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0NgVzxA" int2:invalidationBookmarkName="" int2:hashCode="emQyifCgRcO+zf" int2:id="9SG8PLn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A51"/>
    <w:multiLevelType w:val="hybridMultilevel"/>
    <w:tmpl w:val="6BFAF6FE"/>
    <w:lvl w:ilvl="0" w:tplc="026C2780">
      <w:start w:val="1"/>
      <w:numFmt w:val="upperLetter"/>
      <w:lvlText w:val="%1."/>
      <w:lvlJc w:val="left"/>
      <w:pPr>
        <w:ind w:left="720" w:hanging="360"/>
      </w:pPr>
    </w:lvl>
    <w:lvl w:ilvl="1" w:tplc="AE1E4BC2">
      <w:start w:val="1"/>
      <w:numFmt w:val="lowerLetter"/>
      <w:lvlText w:val="%2."/>
      <w:lvlJc w:val="left"/>
      <w:pPr>
        <w:ind w:left="1440" w:hanging="360"/>
      </w:pPr>
    </w:lvl>
    <w:lvl w:ilvl="2" w:tplc="A3D6F8A4">
      <w:start w:val="1"/>
      <w:numFmt w:val="lowerRoman"/>
      <w:lvlText w:val="%3."/>
      <w:lvlJc w:val="right"/>
      <w:pPr>
        <w:ind w:left="2160" w:hanging="180"/>
      </w:pPr>
    </w:lvl>
    <w:lvl w:ilvl="3" w:tplc="6D84F31E">
      <w:start w:val="1"/>
      <w:numFmt w:val="decimal"/>
      <w:lvlText w:val="%4."/>
      <w:lvlJc w:val="left"/>
      <w:pPr>
        <w:ind w:left="2880" w:hanging="360"/>
      </w:pPr>
    </w:lvl>
    <w:lvl w:ilvl="4" w:tplc="74FECB34">
      <w:start w:val="1"/>
      <w:numFmt w:val="lowerLetter"/>
      <w:lvlText w:val="%5."/>
      <w:lvlJc w:val="left"/>
      <w:pPr>
        <w:ind w:left="3600" w:hanging="360"/>
      </w:pPr>
    </w:lvl>
    <w:lvl w:ilvl="5" w:tplc="12221438">
      <w:start w:val="1"/>
      <w:numFmt w:val="lowerRoman"/>
      <w:lvlText w:val="%6."/>
      <w:lvlJc w:val="right"/>
      <w:pPr>
        <w:ind w:left="4320" w:hanging="180"/>
      </w:pPr>
    </w:lvl>
    <w:lvl w:ilvl="6" w:tplc="1A2E98B2">
      <w:start w:val="1"/>
      <w:numFmt w:val="decimal"/>
      <w:lvlText w:val="%7."/>
      <w:lvlJc w:val="left"/>
      <w:pPr>
        <w:ind w:left="5040" w:hanging="360"/>
      </w:pPr>
    </w:lvl>
    <w:lvl w:ilvl="7" w:tplc="5518DAEA">
      <w:start w:val="1"/>
      <w:numFmt w:val="lowerLetter"/>
      <w:lvlText w:val="%8."/>
      <w:lvlJc w:val="left"/>
      <w:pPr>
        <w:ind w:left="5760" w:hanging="360"/>
      </w:pPr>
    </w:lvl>
    <w:lvl w:ilvl="8" w:tplc="EB34E2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22F"/>
    <w:multiLevelType w:val="hybridMultilevel"/>
    <w:tmpl w:val="95C07624"/>
    <w:lvl w:ilvl="0" w:tplc="9D5C3A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18F8"/>
    <w:multiLevelType w:val="hybridMultilevel"/>
    <w:tmpl w:val="58926B20"/>
    <w:lvl w:ilvl="0" w:tplc="3996A8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7AC971E">
      <w:start w:val="1"/>
      <w:numFmt w:val="lowerLetter"/>
      <w:lvlText w:val="%2."/>
      <w:lvlJc w:val="left"/>
      <w:pPr>
        <w:ind w:left="1440" w:hanging="360"/>
      </w:pPr>
    </w:lvl>
    <w:lvl w:ilvl="2" w:tplc="DE0E517E">
      <w:start w:val="1"/>
      <w:numFmt w:val="lowerRoman"/>
      <w:lvlText w:val="%3."/>
      <w:lvlJc w:val="right"/>
      <w:pPr>
        <w:ind w:left="2160" w:hanging="180"/>
      </w:pPr>
    </w:lvl>
    <w:lvl w:ilvl="3" w:tplc="C7660BE0">
      <w:start w:val="1"/>
      <w:numFmt w:val="decimal"/>
      <w:lvlText w:val="%4."/>
      <w:lvlJc w:val="left"/>
      <w:pPr>
        <w:ind w:left="2880" w:hanging="360"/>
      </w:pPr>
    </w:lvl>
    <w:lvl w:ilvl="4" w:tplc="02A6E84E">
      <w:start w:val="1"/>
      <w:numFmt w:val="lowerLetter"/>
      <w:lvlText w:val="%5."/>
      <w:lvlJc w:val="left"/>
      <w:pPr>
        <w:ind w:left="3600" w:hanging="360"/>
      </w:pPr>
    </w:lvl>
    <w:lvl w:ilvl="5" w:tplc="B1904E88">
      <w:start w:val="1"/>
      <w:numFmt w:val="lowerRoman"/>
      <w:lvlText w:val="%6."/>
      <w:lvlJc w:val="right"/>
      <w:pPr>
        <w:ind w:left="4320" w:hanging="180"/>
      </w:pPr>
    </w:lvl>
    <w:lvl w:ilvl="6" w:tplc="0584EFB6">
      <w:start w:val="1"/>
      <w:numFmt w:val="decimal"/>
      <w:lvlText w:val="%7."/>
      <w:lvlJc w:val="left"/>
      <w:pPr>
        <w:ind w:left="5040" w:hanging="360"/>
      </w:pPr>
    </w:lvl>
    <w:lvl w:ilvl="7" w:tplc="D6F86322">
      <w:start w:val="1"/>
      <w:numFmt w:val="lowerLetter"/>
      <w:lvlText w:val="%8."/>
      <w:lvlJc w:val="left"/>
      <w:pPr>
        <w:ind w:left="5760" w:hanging="360"/>
      </w:pPr>
    </w:lvl>
    <w:lvl w:ilvl="8" w:tplc="892852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3B1A"/>
    <w:multiLevelType w:val="hybridMultilevel"/>
    <w:tmpl w:val="3E2EE3A4"/>
    <w:lvl w:ilvl="0" w:tplc="8CC87CD4">
      <w:start w:val="1"/>
      <w:numFmt w:val="decimal"/>
      <w:lvlText w:val="%1."/>
      <w:lvlJc w:val="left"/>
      <w:pPr>
        <w:ind w:left="720" w:hanging="360"/>
      </w:pPr>
    </w:lvl>
    <w:lvl w:ilvl="1" w:tplc="2D9408D0">
      <w:start w:val="1"/>
      <w:numFmt w:val="lowerLetter"/>
      <w:lvlText w:val="%2."/>
      <w:lvlJc w:val="left"/>
      <w:pPr>
        <w:ind w:left="1440" w:hanging="360"/>
      </w:pPr>
    </w:lvl>
    <w:lvl w:ilvl="2" w:tplc="92E25CBE">
      <w:start w:val="1"/>
      <w:numFmt w:val="lowerRoman"/>
      <w:lvlText w:val="%3."/>
      <w:lvlJc w:val="right"/>
      <w:pPr>
        <w:ind w:left="2160" w:hanging="180"/>
      </w:pPr>
    </w:lvl>
    <w:lvl w:ilvl="3" w:tplc="6BE49C40">
      <w:start w:val="1"/>
      <w:numFmt w:val="decimal"/>
      <w:lvlText w:val="%4."/>
      <w:lvlJc w:val="left"/>
      <w:pPr>
        <w:ind w:left="2880" w:hanging="360"/>
      </w:pPr>
    </w:lvl>
    <w:lvl w:ilvl="4" w:tplc="B85E661E">
      <w:start w:val="1"/>
      <w:numFmt w:val="lowerLetter"/>
      <w:lvlText w:val="%5."/>
      <w:lvlJc w:val="left"/>
      <w:pPr>
        <w:ind w:left="3600" w:hanging="360"/>
      </w:pPr>
    </w:lvl>
    <w:lvl w:ilvl="5" w:tplc="F32A2190">
      <w:start w:val="1"/>
      <w:numFmt w:val="lowerRoman"/>
      <w:lvlText w:val="%6."/>
      <w:lvlJc w:val="right"/>
      <w:pPr>
        <w:ind w:left="4320" w:hanging="180"/>
      </w:pPr>
    </w:lvl>
    <w:lvl w:ilvl="6" w:tplc="11D4638A">
      <w:start w:val="1"/>
      <w:numFmt w:val="decimal"/>
      <w:lvlText w:val="%7."/>
      <w:lvlJc w:val="left"/>
      <w:pPr>
        <w:ind w:left="5040" w:hanging="360"/>
      </w:pPr>
    </w:lvl>
    <w:lvl w:ilvl="7" w:tplc="21DE9C74">
      <w:start w:val="1"/>
      <w:numFmt w:val="lowerLetter"/>
      <w:lvlText w:val="%8."/>
      <w:lvlJc w:val="left"/>
      <w:pPr>
        <w:ind w:left="5760" w:hanging="360"/>
      </w:pPr>
    </w:lvl>
    <w:lvl w:ilvl="8" w:tplc="BC2ECB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9B91A"/>
    <w:multiLevelType w:val="hybridMultilevel"/>
    <w:tmpl w:val="6BFAF6FE"/>
    <w:lvl w:ilvl="0" w:tplc="026C2780">
      <w:start w:val="1"/>
      <w:numFmt w:val="upperLetter"/>
      <w:lvlText w:val="%1."/>
      <w:lvlJc w:val="left"/>
      <w:pPr>
        <w:ind w:left="720" w:hanging="360"/>
      </w:pPr>
    </w:lvl>
    <w:lvl w:ilvl="1" w:tplc="AE1E4BC2">
      <w:start w:val="1"/>
      <w:numFmt w:val="lowerLetter"/>
      <w:lvlText w:val="%2."/>
      <w:lvlJc w:val="left"/>
      <w:pPr>
        <w:ind w:left="1440" w:hanging="360"/>
      </w:pPr>
    </w:lvl>
    <w:lvl w:ilvl="2" w:tplc="A3D6F8A4">
      <w:start w:val="1"/>
      <w:numFmt w:val="lowerRoman"/>
      <w:lvlText w:val="%3."/>
      <w:lvlJc w:val="right"/>
      <w:pPr>
        <w:ind w:left="2160" w:hanging="180"/>
      </w:pPr>
    </w:lvl>
    <w:lvl w:ilvl="3" w:tplc="6D84F31E">
      <w:start w:val="1"/>
      <w:numFmt w:val="decimal"/>
      <w:lvlText w:val="%4."/>
      <w:lvlJc w:val="left"/>
      <w:pPr>
        <w:ind w:left="2880" w:hanging="360"/>
      </w:pPr>
    </w:lvl>
    <w:lvl w:ilvl="4" w:tplc="74FECB34">
      <w:start w:val="1"/>
      <w:numFmt w:val="lowerLetter"/>
      <w:lvlText w:val="%5."/>
      <w:lvlJc w:val="left"/>
      <w:pPr>
        <w:ind w:left="3600" w:hanging="360"/>
      </w:pPr>
    </w:lvl>
    <w:lvl w:ilvl="5" w:tplc="12221438">
      <w:start w:val="1"/>
      <w:numFmt w:val="lowerRoman"/>
      <w:lvlText w:val="%6."/>
      <w:lvlJc w:val="right"/>
      <w:pPr>
        <w:ind w:left="4320" w:hanging="180"/>
      </w:pPr>
    </w:lvl>
    <w:lvl w:ilvl="6" w:tplc="1A2E98B2">
      <w:start w:val="1"/>
      <w:numFmt w:val="decimal"/>
      <w:lvlText w:val="%7."/>
      <w:lvlJc w:val="left"/>
      <w:pPr>
        <w:ind w:left="5040" w:hanging="360"/>
      </w:pPr>
    </w:lvl>
    <w:lvl w:ilvl="7" w:tplc="5518DAEA">
      <w:start w:val="1"/>
      <w:numFmt w:val="lowerLetter"/>
      <w:lvlText w:val="%8."/>
      <w:lvlJc w:val="left"/>
      <w:pPr>
        <w:ind w:left="5760" w:hanging="360"/>
      </w:pPr>
    </w:lvl>
    <w:lvl w:ilvl="8" w:tplc="EB34E2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383C6"/>
    <w:multiLevelType w:val="hybridMultilevel"/>
    <w:tmpl w:val="0FA22EA2"/>
    <w:lvl w:ilvl="0" w:tplc="580660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EC42CC2">
      <w:start w:val="1"/>
      <w:numFmt w:val="lowerLetter"/>
      <w:lvlText w:val="%2."/>
      <w:lvlJc w:val="left"/>
      <w:pPr>
        <w:ind w:left="1440" w:hanging="360"/>
      </w:pPr>
    </w:lvl>
    <w:lvl w:ilvl="2" w:tplc="792AB8A8">
      <w:start w:val="1"/>
      <w:numFmt w:val="lowerRoman"/>
      <w:lvlText w:val="%3."/>
      <w:lvlJc w:val="right"/>
      <w:pPr>
        <w:ind w:left="2160" w:hanging="180"/>
      </w:pPr>
    </w:lvl>
    <w:lvl w:ilvl="3" w:tplc="B3B837D0">
      <w:start w:val="1"/>
      <w:numFmt w:val="decimal"/>
      <w:lvlText w:val="%4."/>
      <w:lvlJc w:val="left"/>
      <w:pPr>
        <w:ind w:left="2880" w:hanging="360"/>
      </w:pPr>
    </w:lvl>
    <w:lvl w:ilvl="4" w:tplc="7C647B24">
      <w:start w:val="1"/>
      <w:numFmt w:val="lowerLetter"/>
      <w:lvlText w:val="%5."/>
      <w:lvlJc w:val="left"/>
      <w:pPr>
        <w:ind w:left="3600" w:hanging="360"/>
      </w:pPr>
    </w:lvl>
    <w:lvl w:ilvl="5" w:tplc="789A10C4">
      <w:start w:val="1"/>
      <w:numFmt w:val="lowerRoman"/>
      <w:lvlText w:val="%6."/>
      <w:lvlJc w:val="right"/>
      <w:pPr>
        <w:ind w:left="4320" w:hanging="180"/>
      </w:pPr>
    </w:lvl>
    <w:lvl w:ilvl="6" w:tplc="6AE2BF44">
      <w:start w:val="1"/>
      <w:numFmt w:val="decimal"/>
      <w:lvlText w:val="%7."/>
      <w:lvlJc w:val="left"/>
      <w:pPr>
        <w:ind w:left="5040" w:hanging="360"/>
      </w:pPr>
    </w:lvl>
    <w:lvl w:ilvl="7" w:tplc="394EC392">
      <w:start w:val="1"/>
      <w:numFmt w:val="lowerLetter"/>
      <w:lvlText w:val="%8."/>
      <w:lvlJc w:val="left"/>
      <w:pPr>
        <w:ind w:left="5760" w:hanging="360"/>
      </w:pPr>
    </w:lvl>
    <w:lvl w:ilvl="8" w:tplc="48A695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2D534"/>
    <w:multiLevelType w:val="hybridMultilevel"/>
    <w:tmpl w:val="A5B0B9DC"/>
    <w:lvl w:ilvl="0" w:tplc="CC2435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C60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7C9B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24E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C4F9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8CF3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3683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608D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742B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6E49AB"/>
    <w:multiLevelType w:val="hybridMultilevel"/>
    <w:tmpl w:val="577241D4"/>
    <w:lvl w:ilvl="0" w:tplc="B77A4DBE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eastAsia="Calibri" w:cs="Calibr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1317A"/>
    <w:rsid w:val="000064FF"/>
    <w:rsid w:val="000112BC"/>
    <w:rsid w:val="00012713"/>
    <w:rsid w:val="0001280E"/>
    <w:rsid w:val="000262C1"/>
    <w:rsid w:val="000343AD"/>
    <w:rsid w:val="00050BD5"/>
    <w:rsid w:val="0005251E"/>
    <w:rsid w:val="0007000E"/>
    <w:rsid w:val="00072ED0"/>
    <w:rsid w:val="00077A78"/>
    <w:rsid w:val="00086936"/>
    <w:rsid w:val="000A2C03"/>
    <w:rsid w:val="000B3847"/>
    <w:rsid w:val="000C2D6D"/>
    <w:rsid w:val="000C5FB4"/>
    <w:rsid w:val="000D75ED"/>
    <w:rsid w:val="000E30F6"/>
    <w:rsid w:val="000F4005"/>
    <w:rsid w:val="000F58E7"/>
    <w:rsid w:val="000F6FE2"/>
    <w:rsid w:val="00132D0A"/>
    <w:rsid w:val="0013556F"/>
    <w:rsid w:val="00152E8D"/>
    <w:rsid w:val="00153011"/>
    <w:rsid w:val="00161F21"/>
    <w:rsid w:val="00165512"/>
    <w:rsid w:val="0016599E"/>
    <w:rsid w:val="00165AA2"/>
    <w:rsid w:val="00176890"/>
    <w:rsid w:val="00177F4B"/>
    <w:rsid w:val="001932F4"/>
    <w:rsid w:val="00197535"/>
    <w:rsid w:val="001A0052"/>
    <w:rsid w:val="001A3915"/>
    <w:rsid w:val="001B1455"/>
    <w:rsid w:val="001B2341"/>
    <w:rsid w:val="001B24A0"/>
    <w:rsid w:val="001D0262"/>
    <w:rsid w:val="001D1690"/>
    <w:rsid w:val="001D6681"/>
    <w:rsid w:val="001E02DC"/>
    <w:rsid w:val="001F086B"/>
    <w:rsid w:val="001F4601"/>
    <w:rsid w:val="001F5382"/>
    <w:rsid w:val="0020508D"/>
    <w:rsid w:val="00212F29"/>
    <w:rsid w:val="0022031C"/>
    <w:rsid w:val="00236681"/>
    <w:rsid w:val="002614DC"/>
    <w:rsid w:val="0026463E"/>
    <w:rsid w:val="0026510A"/>
    <w:rsid w:val="002672D0"/>
    <w:rsid w:val="00282437"/>
    <w:rsid w:val="00293EA0"/>
    <w:rsid w:val="0029428B"/>
    <w:rsid w:val="002B44F7"/>
    <w:rsid w:val="002C42BA"/>
    <w:rsid w:val="002C5AF0"/>
    <w:rsid w:val="002D0963"/>
    <w:rsid w:val="002D33B7"/>
    <w:rsid w:val="002E1E42"/>
    <w:rsid w:val="002E29AE"/>
    <w:rsid w:val="002E3D6E"/>
    <w:rsid w:val="002F371B"/>
    <w:rsid w:val="00304A01"/>
    <w:rsid w:val="00306DFA"/>
    <w:rsid w:val="00325488"/>
    <w:rsid w:val="00331243"/>
    <w:rsid w:val="00336679"/>
    <w:rsid w:val="00340E85"/>
    <w:rsid w:val="00351F4E"/>
    <w:rsid w:val="00361691"/>
    <w:rsid w:val="00376583"/>
    <w:rsid w:val="00376CBB"/>
    <w:rsid w:val="00382971"/>
    <w:rsid w:val="00382B90"/>
    <w:rsid w:val="00390A86"/>
    <w:rsid w:val="00395999"/>
    <w:rsid w:val="003B0CC4"/>
    <w:rsid w:val="003D2064"/>
    <w:rsid w:val="003D289C"/>
    <w:rsid w:val="003F4B4C"/>
    <w:rsid w:val="003F68D7"/>
    <w:rsid w:val="004170AA"/>
    <w:rsid w:val="00420FFF"/>
    <w:rsid w:val="00425997"/>
    <w:rsid w:val="00432C3C"/>
    <w:rsid w:val="00436E3F"/>
    <w:rsid w:val="004427E6"/>
    <w:rsid w:val="00442896"/>
    <w:rsid w:val="004518D4"/>
    <w:rsid w:val="00453CE5"/>
    <w:rsid w:val="00455D21"/>
    <w:rsid w:val="00456501"/>
    <w:rsid w:val="00465BD4"/>
    <w:rsid w:val="00472401"/>
    <w:rsid w:val="00480053"/>
    <w:rsid w:val="00492B2D"/>
    <w:rsid w:val="004A7807"/>
    <w:rsid w:val="004C6F9C"/>
    <w:rsid w:val="004C72A9"/>
    <w:rsid w:val="004C76A0"/>
    <w:rsid w:val="004E3BAC"/>
    <w:rsid w:val="004F7581"/>
    <w:rsid w:val="0050CB63"/>
    <w:rsid w:val="00515CDB"/>
    <w:rsid w:val="005423C2"/>
    <w:rsid w:val="00561528"/>
    <w:rsid w:val="0057360B"/>
    <w:rsid w:val="00584AFF"/>
    <w:rsid w:val="00586D45"/>
    <w:rsid w:val="00590CE5"/>
    <w:rsid w:val="005914CE"/>
    <w:rsid w:val="005B0213"/>
    <w:rsid w:val="005B0D94"/>
    <w:rsid w:val="005B27AD"/>
    <w:rsid w:val="005B7187"/>
    <w:rsid w:val="005C234F"/>
    <w:rsid w:val="005D3EB1"/>
    <w:rsid w:val="005D6AE6"/>
    <w:rsid w:val="005F303F"/>
    <w:rsid w:val="005F6180"/>
    <w:rsid w:val="006058F6"/>
    <w:rsid w:val="0060785E"/>
    <w:rsid w:val="00611EF4"/>
    <w:rsid w:val="00625653"/>
    <w:rsid w:val="00631B42"/>
    <w:rsid w:val="00641D8C"/>
    <w:rsid w:val="00655AFC"/>
    <w:rsid w:val="0065616C"/>
    <w:rsid w:val="00661DFD"/>
    <w:rsid w:val="00662F35"/>
    <w:rsid w:val="00664895"/>
    <w:rsid w:val="0067388A"/>
    <w:rsid w:val="006749D7"/>
    <w:rsid w:val="00676DAC"/>
    <w:rsid w:val="00676E95"/>
    <w:rsid w:val="006854D9"/>
    <w:rsid w:val="00696F5F"/>
    <w:rsid w:val="00697C02"/>
    <w:rsid w:val="006A6765"/>
    <w:rsid w:val="006C3389"/>
    <w:rsid w:val="006C3885"/>
    <w:rsid w:val="006C753D"/>
    <w:rsid w:val="006C7E2B"/>
    <w:rsid w:val="006D392A"/>
    <w:rsid w:val="006D5881"/>
    <w:rsid w:val="006D5D26"/>
    <w:rsid w:val="006E099F"/>
    <w:rsid w:val="006E1CE5"/>
    <w:rsid w:val="006E4643"/>
    <w:rsid w:val="006E7BF4"/>
    <w:rsid w:val="006F1282"/>
    <w:rsid w:val="00705404"/>
    <w:rsid w:val="00706CC2"/>
    <w:rsid w:val="00712CAB"/>
    <w:rsid w:val="00714D26"/>
    <w:rsid w:val="00717FC4"/>
    <w:rsid w:val="00725341"/>
    <w:rsid w:val="00726355"/>
    <w:rsid w:val="00735ADB"/>
    <w:rsid w:val="00750613"/>
    <w:rsid w:val="00756DFD"/>
    <w:rsid w:val="007605C8"/>
    <w:rsid w:val="007637BE"/>
    <w:rsid w:val="00774990"/>
    <w:rsid w:val="00780B29"/>
    <w:rsid w:val="0078190C"/>
    <w:rsid w:val="00787562"/>
    <w:rsid w:val="00792066"/>
    <w:rsid w:val="007920D3"/>
    <w:rsid w:val="007947F3"/>
    <w:rsid w:val="007B24D5"/>
    <w:rsid w:val="007B79FE"/>
    <w:rsid w:val="007C12AE"/>
    <w:rsid w:val="007C7441"/>
    <w:rsid w:val="007D7013"/>
    <w:rsid w:val="007E4080"/>
    <w:rsid w:val="007F04D1"/>
    <w:rsid w:val="007F124D"/>
    <w:rsid w:val="007F3111"/>
    <w:rsid w:val="0080141A"/>
    <w:rsid w:val="00815E55"/>
    <w:rsid w:val="00824DFC"/>
    <w:rsid w:val="00827E24"/>
    <w:rsid w:val="00836EA7"/>
    <w:rsid w:val="00846364"/>
    <w:rsid w:val="00862566"/>
    <w:rsid w:val="00870EDE"/>
    <w:rsid w:val="00871E90"/>
    <w:rsid w:val="008777C8"/>
    <w:rsid w:val="008801C4"/>
    <w:rsid w:val="00881054"/>
    <w:rsid w:val="0088106C"/>
    <w:rsid w:val="00884A12"/>
    <w:rsid w:val="00884B99"/>
    <w:rsid w:val="0088579F"/>
    <w:rsid w:val="00889375"/>
    <w:rsid w:val="0089106E"/>
    <w:rsid w:val="0089604D"/>
    <w:rsid w:val="008A5FC9"/>
    <w:rsid w:val="008A65AD"/>
    <w:rsid w:val="008B08AE"/>
    <w:rsid w:val="008B4CE5"/>
    <w:rsid w:val="008B5D24"/>
    <w:rsid w:val="008C0502"/>
    <w:rsid w:val="008C5E8F"/>
    <w:rsid w:val="008D325F"/>
    <w:rsid w:val="008D6F29"/>
    <w:rsid w:val="008E03E3"/>
    <w:rsid w:val="008F10F2"/>
    <w:rsid w:val="00903F47"/>
    <w:rsid w:val="00905E0B"/>
    <w:rsid w:val="00907827"/>
    <w:rsid w:val="00916F4B"/>
    <w:rsid w:val="009235AB"/>
    <w:rsid w:val="0092536B"/>
    <w:rsid w:val="00925E83"/>
    <w:rsid w:val="0093235E"/>
    <w:rsid w:val="00935FF9"/>
    <w:rsid w:val="00957B52"/>
    <w:rsid w:val="0096189E"/>
    <w:rsid w:val="00962C7B"/>
    <w:rsid w:val="00963B21"/>
    <w:rsid w:val="0096775B"/>
    <w:rsid w:val="00975FFC"/>
    <w:rsid w:val="00982130"/>
    <w:rsid w:val="00996C97"/>
    <w:rsid w:val="00997D35"/>
    <w:rsid w:val="009A4E22"/>
    <w:rsid w:val="009A70A3"/>
    <w:rsid w:val="009B7DE1"/>
    <w:rsid w:val="009C0E7F"/>
    <w:rsid w:val="009D5E71"/>
    <w:rsid w:val="009D63A3"/>
    <w:rsid w:val="009D6433"/>
    <w:rsid w:val="009E300C"/>
    <w:rsid w:val="009E4269"/>
    <w:rsid w:val="009F0BC2"/>
    <w:rsid w:val="009F5A55"/>
    <w:rsid w:val="00A018D9"/>
    <w:rsid w:val="00A0289C"/>
    <w:rsid w:val="00A071F5"/>
    <w:rsid w:val="00A1338E"/>
    <w:rsid w:val="00A2584F"/>
    <w:rsid w:val="00A33525"/>
    <w:rsid w:val="00A500A1"/>
    <w:rsid w:val="00A56D4B"/>
    <w:rsid w:val="00A82271"/>
    <w:rsid w:val="00A8544D"/>
    <w:rsid w:val="00A85D57"/>
    <w:rsid w:val="00A85ED6"/>
    <w:rsid w:val="00A8778B"/>
    <w:rsid w:val="00AA0FBD"/>
    <w:rsid w:val="00AA325D"/>
    <w:rsid w:val="00AB67E0"/>
    <w:rsid w:val="00AC187B"/>
    <w:rsid w:val="00AD0481"/>
    <w:rsid w:val="00AD61AF"/>
    <w:rsid w:val="00AE46D3"/>
    <w:rsid w:val="00AE6CC9"/>
    <w:rsid w:val="00AF7A6C"/>
    <w:rsid w:val="00B16B49"/>
    <w:rsid w:val="00B3124D"/>
    <w:rsid w:val="00B42A33"/>
    <w:rsid w:val="00B54FD7"/>
    <w:rsid w:val="00B56ABC"/>
    <w:rsid w:val="00B62297"/>
    <w:rsid w:val="00B625D1"/>
    <w:rsid w:val="00B650FB"/>
    <w:rsid w:val="00B65FC0"/>
    <w:rsid w:val="00B67E6C"/>
    <w:rsid w:val="00B80915"/>
    <w:rsid w:val="00B83186"/>
    <w:rsid w:val="00B851C4"/>
    <w:rsid w:val="00B876D4"/>
    <w:rsid w:val="00B900D0"/>
    <w:rsid w:val="00B90654"/>
    <w:rsid w:val="00B91CD2"/>
    <w:rsid w:val="00BA0504"/>
    <w:rsid w:val="00BA7311"/>
    <w:rsid w:val="00BB11B2"/>
    <w:rsid w:val="00BB2DEA"/>
    <w:rsid w:val="00BB4954"/>
    <w:rsid w:val="00BB7FFD"/>
    <w:rsid w:val="00BC289F"/>
    <w:rsid w:val="00BC35CC"/>
    <w:rsid w:val="00BD2034"/>
    <w:rsid w:val="00BD6CDF"/>
    <w:rsid w:val="00BE0BB1"/>
    <w:rsid w:val="00BE3B96"/>
    <w:rsid w:val="00C01400"/>
    <w:rsid w:val="00C04877"/>
    <w:rsid w:val="00C06E3A"/>
    <w:rsid w:val="00C07206"/>
    <w:rsid w:val="00C10A3C"/>
    <w:rsid w:val="00C10B0B"/>
    <w:rsid w:val="00C25A91"/>
    <w:rsid w:val="00C33848"/>
    <w:rsid w:val="00C41EE6"/>
    <w:rsid w:val="00C42711"/>
    <w:rsid w:val="00C5413C"/>
    <w:rsid w:val="00C65859"/>
    <w:rsid w:val="00C706F2"/>
    <w:rsid w:val="00C73A86"/>
    <w:rsid w:val="00C746E6"/>
    <w:rsid w:val="00C9039B"/>
    <w:rsid w:val="00CA38A4"/>
    <w:rsid w:val="00CB00F4"/>
    <w:rsid w:val="00CB017C"/>
    <w:rsid w:val="00CB2AA2"/>
    <w:rsid w:val="00CC03CC"/>
    <w:rsid w:val="00CCB392"/>
    <w:rsid w:val="00CD1A40"/>
    <w:rsid w:val="00CD5B48"/>
    <w:rsid w:val="00CD6FF8"/>
    <w:rsid w:val="00CD78F2"/>
    <w:rsid w:val="00CE27C3"/>
    <w:rsid w:val="00CE2C0F"/>
    <w:rsid w:val="00CE3759"/>
    <w:rsid w:val="00CF6400"/>
    <w:rsid w:val="00D01A48"/>
    <w:rsid w:val="00D06664"/>
    <w:rsid w:val="00D0723A"/>
    <w:rsid w:val="00D11808"/>
    <w:rsid w:val="00D11936"/>
    <w:rsid w:val="00D20573"/>
    <w:rsid w:val="00D24D13"/>
    <w:rsid w:val="00D276B1"/>
    <w:rsid w:val="00D311B0"/>
    <w:rsid w:val="00D35583"/>
    <w:rsid w:val="00D37F08"/>
    <w:rsid w:val="00D50F25"/>
    <w:rsid w:val="00D52A2F"/>
    <w:rsid w:val="00D52CB5"/>
    <w:rsid w:val="00D57796"/>
    <w:rsid w:val="00D70B07"/>
    <w:rsid w:val="00D727AB"/>
    <w:rsid w:val="00D8221A"/>
    <w:rsid w:val="00D860EE"/>
    <w:rsid w:val="00D90DDF"/>
    <w:rsid w:val="00DA75DA"/>
    <w:rsid w:val="00DB3885"/>
    <w:rsid w:val="00DB38C0"/>
    <w:rsid w:val="00DC50E8"/>
    <w:rsid w:val="00DD4018"/>
    <w:rsid w:val="00DD71EB"/>
    <w:rsid w:val="00DE1253"/>
    <w:rsid w:val="00DE592E"/>
    <w:rsid w:val="00E03F97"/>
    <w:rsid w:val="00E066CE"/>
    <w:rsid w:val="00E24555"/>
    <w:rsid w:val="00E24657"/>
    <w:rsid w:val="00E31ABB"/>
    <w:rsid w:val="00E32014"/>
    <w:rsid w:val="00E33DAE"/>
    <w:rsid w:val="00E46898"/>
    <w:rsid w:val="00E559AF"/>
    <w:rsid w:val="00E56CD6"/>
    <w:rsid w:val="00E72C43"/>
    <w:rsid w:val="00E7446B"/>
    <w:rsid w:val="00E7592C"/>
    <w:rsid w:val="00E77C7B"/>
    <w:rsid w:val="00E81983"/>
    <w:rsid w:val="00E93F1A"/>
    <w:rsid w:val="00E95E43"/>
    <w:rsid w:val="00EA0531"/>
    <w:rsid w:val="00EA37A7"/>
    <w:rsid w:val="00EB1A06"/>
    <w:rsid w:val="00EC4CEF"/>
    <w:rsid w:val="00ED1D1D"/>
    <w:rsid w:val="00ED42AA"/>
    <w:rsid w:val="00ED568E"/>
    <w:rsid w:val="00ED6E84"/>
    <w:rsid w:val="00EE5D5A"/>
    <w:rsid w:val="00F04A15"/>
    <w:rsid w:val="00F05339"/>
    <w:rsid w:val="00F26E59"/>
    <w:rsid w:val="00F27F26"/>
    <w:rsid w:val="00F3096B"/>
    <w:rsid w:val="00F42B6B"/>
    <w:rsid w:val="00F54E3B"/>
    <w:rsid w:val="00F83F91"/>
    <w:rsid w:val="00F90CF0"/>
    <w:rsid w:val="00FA0FCD"/>
    <w:rsid w:val="00FA1B90"/>
    <w:rsid w:val="00FC78E6"/>
    <w:rsid w:val="00FD1E25"/>
    <w:rsid w:val="00FE0E76"/>
    <w:rsid w:val="00FE459E"/>
    <w:rsid w:val="00FE5B85"/>
    <w:rsid w:val="00FE763E"/>
    <w:rsid w:val="00FF20BA"/>
    <w:rsid w:val="00FF7428"/>
    <w:rsid w:val="0107DBF9"/>
    <w:rsid w:val="012E19FB"/>
    <w:rsid w:val="01366220"/>
    <w:rsid w:val="0153F197"/>
    <w:rsid w:val="0178E466"/>
    <w:rsid w:val="019EE48D"/>
    <w:rsid w:val="01E2E2CD"/>
    <w:rsid w:val="01E4F9DD"/>
    <w:rsid w:val="01E5CF3C"/>
    <w:rsid w:val="0215508B"/>
    <w:rsid w:val="022463D6"/>
    <w:rsid w:val="0226DCD2"/>
    <w:rsid w:val="022D29E5"/>
    <w:rsid w:val="0249A549"/>
    <w:rsid w:val="0258443C"/>
    <w:rsid w:val="029B04F1"/>
    <w:rsid w:val="02C16CC6"/>
    <w:rsid w:val="031C5CBE"/>
    <w:rsid w:val="034264EB"/>
    <w:rsid w:val="035CCD4D"/>
    <w:rsid w:val="0368A3D7"/>
    <w:rsid w:val="03939C51"/>
    <w:rsid w:val="039AA50D"/>
    <w:rsid w:val="039C075C"/>
    <w:rsid w:val="03B120EC"/>
    <w:rsid w:val="03B6A4A8"/>
    <w:rsid w:val="03F00FE3"/>
    <w:rsid w:val="04045454"/>
    <w:rsid w:val="0424E8E5"/>
    <w:rsid w:val="0436D552"/>
    <w:rsid w:val="0445CF1E"/>
    <w:rsid w:val="04B82D1F"/>
    <w:rsid w:val="053ECE6E"/>
    <w:rsid w:val="05742352"/>
    <w:rsid w:val="05933087"/>
    <w:rsid w:val="05C24A55"/>
    <w:rsid w:val="05D2A5B3"/>
    <w:rsid w:val="05D9819F"/>
    <w:rsid w:val="05F90D88"/>
    <w:rsid w:val="0600FB0E"/>
    <w:rsid w:val="061235E5"/>
    <w:rsid w:val="06213B15"/>
    <w:rsid w:val="0632778A"/>
    <w:rsid w:val="064C5589"/>
    <w:rsid w:val="06693493"/>
    <w:rsid w:val="06CE0410"/>
    <w:rsid w:val="0703F874"/>
    <w:rsid w:val="072F6841"/>
    <w:rsid w:val="074FDAE6"/>
    <w:rsid w:val="07755200"/>
    <w:rsid w:val="078383E7"/>
    <w:rsid w:val="07A054CD"/>
    <w:rsid w:val="07AB82F0"/>
    <w:rsid w:val="07BD0B76"/>
    <w:rsid w:val="07CF64B0"/>
    <w:rsid w:val="07D2DB53"/>
    <w:rsid w:val="07D570AA"/>
    <w:rsid w:val="08204CA0"/>
    <w:rsid w:val="089219D3"/>
    <w:rsid w:val="08B040B5"/>
    <w:rsid w:val="08EE483D"/>
    <w:rsid w:val="09063586"/>
    <w:rsid w:val="090A4675"/>
    <w:rsid w:val="093357CF"/>
    <w:rsid w:val="0949F710"/>
    <w:rsid w:val="09557949"/>
    <w:rsid w:val="095EA62F"/>
    <w:rsid w:val="096B8090"/>
    <w:rsid w:val="0985D4B6"/>
    <w:rsid w:val="09C85FAA"/>
    <w:rsid w:val="0A206270"/>
    <w:rsid w:val="0A3EEBBB"/>
    <w:rsid w:val="0A772BAE"/>
    <w:rsid w:val="0A8F0A54"/>
    <w:rsid w:val="0A97D08D"/>
    <w:rsid w:val="0AA62F67"/>
    <w:rsid w:val="0AA858D4"/>
    <w:rsid w:val="0AAB172E"/>
    <w:rsid w:val="0ADE4CB6"/>
    <w:rsid w:val="0ADFF625"/>
    <w:rsid w:val="0B05459C"/>
    <w:rsid w:val="0B40DB94"/>
    <w:rsid w:val="0B67C97C"/>
    <w:rsid w:val="0B9F2FBC"/>
    <w:rsid w:val="0BA331D3"/>
    <w:rsid w:val="0BECC731"/>
    <w:rsid w:val="0BF02C52"/>
    <w:rsid w:val="0C6D27F2"/>
    <w:rsid w:val="0CAA16A7"/>
    <w:rsid w:val="0CEBC453"/>
    <w:rsid w:val="0D06BF02"/>
    <w:rsid w:val="0D2A11F4"/>
    <w:rsid w:val="0D2A4E25"/>
    <w:rsid w:val="0D42E9A2"/>
    <w:rsid w:val="0D50CDE4"/>
    <w:rsid w:val="0D9CE72A"/>
    <w:rsid w:val="0DA96E49"/>
    <w:rsid w:val="0DFB93C1"/>
    <w:rsid w:val="0E096538"/>
    <w:rsid w:val="0E0C0CF3"/>
    <w:rsid w:val="0E35FB14"/>
    <w:rsid w:val="0E596C9F"/>
    <w:rsid w:val="0EB0E624"/>
    <w:rsid w:val="0ECADCB8"/>
    <w:rsid w:val="0ECE594A"/>
    <w:rsid w:val="0EE298BC"/>
    <w:rsid w:val="0EF471B6"/>
    <w:rsid w:val="0EF7E260"/>
    <w:rsid w:val="0EFE8E38"/>
    <w:rsid w:val="0F00C072"/>
    <w:rsid w:val="0F317474"/>
    <w:rsid w:val="0F37B1BD"/>
    <w:rsid w:val="0F4A9CD1"/>
    <w:rsid w:val="0F5F9533"/>
    <w:rsid w:val="0F7D9FE2"/>
    <w:rsid w:val="0FB4B62A"/>
    <w:rsid w:val="0FCC49C4"/>
    <w:rsid w:val="0FE3B7CD"/>
    <w:rsid w:val="0FF462A2"/>
    <w:rsid w:val="10548371"/>
    <w:rsid w:val="105D4955"/>
    <w:rsid w:val="109BB8DE"/>
    <w:rsid w:val="10BCCA46"/>
    <w:rsid w:val="10E01055"/>
    <w:rsid w:val="11036BED"/>
    <w:rsid w:val="11176F1A"/>
    <w:rsid w:val="1142499E"/>
    <w:rsid w:val="1154E88C"/>
    <w:rsid w:val="11E2A990"/>
    <w:rsid w:val="11EFE13B"/>
    <w:rsid w:val="12027D7A"/>
    <w:rsid w:val="1215CF6A"/>
    <w:rsid w:val="1265193A"/>
    <w:rsid w:val="1282CB23"/>
    <w:rsid w:val="12A1C9F1"/>
    <w:rsid w:val="12EBE937"/>
    <w:rsid w:val="131396AF"/>
    <w:rsid w:val="13A9CCE5"/>
    <w:rsid w:val="13E4C0BE"/>
    <w:rsid w:val="142E9AB0"/>
    <w:rsid w:val="1448DE92"/>
    <w:rsid w:val="148C894E"/>
    <w:rsid w:val="14A9CCD2"/>
    <w:rsid w:val="14B781ED"/>
    <w:rsid w:val="14BB07A9"/>
    <w:rsid w:val="1513C957"/>
    <w:rsid w:val="15447300"/>
    <w:rsid w:val="1582DBF7"/>
    <w:rsid w:val="15864E55"/>
    <w:rsid w:val="15AD521F"/>
    <w:rsid w:val="15BB7505"/>
    <w:rsid w:val="15DECA96"/>
    <w:rsid w:val="1624FD53"/>
    <w:rsid w:val="162859AF"/>
    <w:rsid w:val="164388EC"/>
    <w:rsid w:val="1646DDF5"/>
    <w:rsid w:val="164B3771"/>
    <w:rsid w:val="16684460"/>
    <w:rsid w:val="1678ABD0"/>
    <w:rsid w:val="16A84321"/>
    <w:rsid w:val="16B1ECF9"/>
    <w:rsid w:val="16D0F4C3"/>
    <w:rsid w:val="16F9D35C"/>
    <w:rsid w:val="1702EBF4"/>
    <w:rsid w:val="1752C715"/>
    <w:rsid w:val="176F896A"/>
    <w:rsid w:val="1799A7B1"/>
    <w:rsid w:val="17A36908"/>
    <w:rsid w:val="17C8B088"/>
    <w:rsid w:val="17F4B6D4"/>
    <w:rsid w:val="183C83F2"/>
    <w:rsid w:val="18441382"/>
    <w:rsid w:val="184BC813"/>
    <w:rsid w:val="188439A7"/>
    <w:rsid w:val="18D8E44A"/>
    <w:rsid w:val="18DE71EE"/>
    <w:rsid w:val="18FD1392"/>
    <w:rsid w:val="190B59CB"/>
    <w:rsid w:val="194B46FB"/>
    <w:rsid w:val="194DBC13"/>
    <w:rsid w:val="19562A53"/>
    <w:rsid w:val="195BA5A3"/>
    <w:rsid w:val="19A36D9D"/>
    <w:rsid w:val="19B66DA6"/>
    <w:rsid w:val="19E79874"/>
    <w:rsid w:val="1A295A30"/>
    <w:rsid w:val="1A53285E"/>
    <w:rsid w:val="1A59DCDA"/>
    <w:rsid w:val="1AAE64AF"/>
    <w:rsid w:val="1AB8005C"/>
    <w:rsid w:val="1B2E57FA"/>
    <w:rsid w:val="1B532099"/>
    <w:rsid w:val="1B67EA0E"/>
    <w:rsid w:val="1B8679D8"/>
    <w:rsid w:val="1B9DD947"/>
    <w:rsid w:val="1BA40B11"/>
    <w:rsid w:val="1BD1FC8C"/>
    <w:rsid w:val="1C2F6037"/>
    <w:rsid w:val="1C67B1C0"/>
    <w:rsid w:val="1C71635C"/>
    <w:rsid w:val="1C736170"/>
    <w:rsid w:val="1C75F52F"/>
    <w:rsid w:val="1C7B96D3"/>
    <w:rsid w:val="1C80D385"/>
    <w:rsid w:val="1CC827F7"/>
    <w:rsid w:val="1CCC353A"/>
    <w:rsid w:val="1CF1317A"/>
    <w:rsid w:val="1D4058DB"/>
    <w:rsid w:val="1DAB881C"/>
    <w:rsid w:val="1E180C14"/>
    <w:rsid w:val="1E2CDD58"/>
    <w:rsid w:val="1E3786BB"/>
    <w:rsid w:val="1E3AF9CE"/>
    <w:rsid w:val="1E63F858"/>
    <w:rsid w:val="1E9730C0"/>
    <w:rsid w:val="1EA826FC"/>
    <w:rsid w:val="1EB35506"/>
    <w:rsid w:val="1EE2632D"/>
    <w:rsid w:val="1F034A09"/>
    <w:rsid w:val="1F0A8F67"/>
    <w:rsid w:val="1F36D839"/>
    <w:rsid w:val="1F59C476"/>
    <w:rsid w:val="1F6C847F"/>
    <w:rsid w:val="1F85ACDC"/>
    <w:rsid w:val="1FB6B3D5"/>
    <w:rsid w:val="1FCB69E4"/>
    <w:rsid w:val="1FF68E78"/>
    <w:rsid w:val="2006B43C"/>
    <w:rsid w:val="20417665"/>
    <w:rsid w:val="206F132A"/>
    <w:rsid w:val="20EE9DC0"/>
    <w:rsid w:val="2113E5AF"/>
    <w:rsid w:val="2114FB13"/>
    <w:rsid w:val="216F277D"/>
    <w:rsid w:val="21764D42"/>
    <w:rsid w:val="217A89DF"/>
    <w:rsid w:val="21806254"/>
    <w:rsid w:val="218EA4B5"/>
    <w:rsid w:val="21C891B3"/>
    <w:rsid w:val="21E655F2"/>
    <w:rsid w:val="22043A56"/>
    <w:rsid w:val="2219A5A5"/>
    <w:rsid w:val="2245A6EC"/>
    <w:rsid w:val="22868608"/>
    <w:rsid w:val="22BA149C"/>
    <w:rsid w:val="22BD4D9E"/>
    <w:rsid w:val="22D5C57D"/>
    <w:rsid w:val="22DC8CB1"/>
    <w:rsid w:val="22F9BD07"/>
    <w:rsid w:val="2329BA79"/>
    <w:rsid w:val="234314F6"/>
    <w:rsid w:val="237204A4"/>
    <w:rsid w:val="23928828"/>
    <w:rsid w:val="23A59D32"/>
    <w:rsid w:val="23D03239"/>
    <w:rsid w:val="23E1774D"/>
    <w:rsid w:val="24007177"/>
    <w:rsid w:val="240A3257"/>
    <w:rsid w:val="240BF093"/>
    <w:rsid w:val="2413765E"/>
    <w:rsid w:val="2418888A"/>
    <w:rsid w:val="24435872"/>
    <w:rsid w:val="245868BE"/>
    <w:rsid w:val="24849F02"/>
    <w:rsid w:val="249C71EA"/>
    <w:rsid w:val="24C56074"/>
    <w:rsid w:val="25096E2D"/>
    <w:rsid w:val="2531C4FA"/>
    <w:rsid w:val="253DB77C"/>
    <w:rsid w:val="25663251"/>
    <w:rsid w:val="256C0CD7"/>
    <w:rsid w:val="257F71C8"/>
    <w:rsid w:val="258D9BD9"/>
    <w:rsid w:val="25F25372"/>
    <w:rsid w:val="260CAFC1"/>
    <w:rsid w:val="265D22FA"/>
    <w:rsid w:val="265E7A03"/>
    <w:rsid w:val="26697A0C"/>
    <w:rsid w:val="266EFCA7"/>
    <w:rsid w:val="269014E6"/>
    <w:rsid w:val="26978F8C"/>
    <w:rsid w:val="26D1CBD7"/>
    <w:rsid w:val="27445911"/>
    <w:rsid w:val="27E3E340"/>
    <w:rsid w:val="27FD2B9C"/>
    <w:rsid w:val="285B219E"/>
    <w:rsid w:val="288DC1E5"/>
    <w:rsid w:val="289BC013"/>
    <w:rsid w:val="28A3AD99"/>
    <w:rsid w:val="28DC9F2F"/>
    <w:rsid w:val="2904D039"/>
    <w:rsid w:val="292C2F1E"/>
    <w:rsid w:val="29379BEA"/>
    <w:rsid w:val="2968FE8B"/>
    <w:rsid w:val="297A3962"/>
    <w:rsid w:val="29879604"/>
    <w:rsid w:val="2999A76C"/>
    <w:rsid w:val="29B0508A"/>
    <w:rsid w:val="29C2BEB4"/>
    <w:rsid w:val="29EE4F3A"/>
    <w:rsid w:val="29F5DAA0"/>
    <w:rsid w:val="2A2BA0AF"/>
    <w:rsid w:val="2A4A8E0D"/>
    <w:rsid w:val="2A51515B"/>
    <w:rsid w:val="2A65A525"/>
    <w:rsid w:val="2A6DFC55"/>
    <w:rsid w:val="2A89F780"/>
    <w:rsid w:val="2AACC3F1"/>
    <w:rsid w:val="2ACBB2AC"/>
    <w:rsid w:val="2ADD9990"/>
    <w:rsid w:val="2AF26AD4"/>
    <w:rsid w:val="2AFC1937"/>
    <w:rsid w:val="2B04CEEC"/>
    <w:rsid w:val="2B1DF749"/>
    <w:rsid w:val="2B6206BD"/>
    <w:rsid w:val="2B860BA5"/>
    <w:rsid w:val="2B8AC3FA"/>
    <w:rsid w:val="2BA232F7"/>
    <w:rsid w:val="2BB485C4"/>
    <w:rsid w:val="2BCDEF6D"/>
    <w:rsid w:val="2BFE907E"/>
    <w:rsid w:val="2C03D43D"/>
    <w:rsid w:val="2C143FF1"/>
    <w:rsid w:val="2C50BF3A"/>
    <w:rsid w:val="2CD63D63"/>
    <w:rsid w:val="2CD79B6C"/>
    <w:rsid w:val="2CDEC520"/>
    <w:rsid w:val="2D02E17B"/>
    <w:rsid w:val="2D0786F8"/>
    <w:rsid w:val="2D29CAF1"/>
    <w:rsid w:val="2D4D59FB"/>
    <w:rsid w:val="2E30B61C"/>
    <w:rsid w:val="2E66D2E2"/>
    <w:rsid w:val="2E83C1AD"/>
    <w:rsid w:val="2E876B78"/>
    <w:rsid w:val="2EDC2BEA"/>
    <w:rsid w:val="2EF56D95"/>
    <w:rsid w:val="2F3774B0"/>
    <w:rsid w:val="2F3CD113"/>
    <w:rsid w:val="2F4BB35E"/>
    <w:rsid w:val="2F6BB099"/>
    <w:rsid w:val="2FAD3B1F"/>
    <w:rsid w:val="2FBDBC95"/>
    <w:rsid w:val="2FCFB079"/>
    <w:rsid w:val="2FD40FAA"/>
    <w:rsid w:val="2FFF65EA"/>
    <w:rsid w:val="301A2D25"/>
    <w:rsid w:val="3098D3CA"/>
    <w:rsid w:val="30E07B32"/>
    <w:rsid w:val="30E5F43D"/>
    <w:rsid w:val="310F0ECB"/>
    <w:rsid w:val="3135F59B"/>
    <w:rsid w:val="314DECC6"/>
    <w:rsid w:val="316B1DDB"/>
    <w:rsid w:val="31854B47"/>
    <w:rsid w:val="31B7C525"/>
    <w:rsid w:val="31FB0FA0"/>
    <w:rsid w:val="3202FC2B"/>
    <w:rsid w:val="3213CCAC"/>
    <w:rsid w:val="32219C3A"/>
    <w:rsid w:val="322FF9AD"/>
    <w:rsid w:val="323BD448"/>
    <w:rsid w:val="32982DAA"/>
    <w:rsid w:val="32E08C19"/>
    <w:rsid w:val="33FBB63E"/>
    <w:rsid w:val="34072DC4"/>
    <w:rsid w:val="3421C9FE"/>
    <w:rsid w:val="3494A480"/>
    <w:rsid w:val="34A7B523"/>
    <w:rsid w:val="34B42EC7"/>
    <w:rsid w:val="34B67826"/>
    <w:rsid w:val="34F50E86"/>
    <w:rsid w:val="35531C90"/>
    <w:rsid w:val="358230A1"/>
    <w:rsid w:val="35EF86DC"/>
    <w:rsid w:val="35F878B9"/>
    <w:rsid w:val="361619DF"/>
    <w:rsid w:val="36229CEF"/>
    <w:rsid w:val="3633DBBC"/>
    <w:rsid w:val="364991B5"/>
    <w:rsid w:val="3652A889"/>
    <w:rsid w:val="36591B77"/>
    <w:rsid w:val="36685ACC"/>
    <w:rsid w:val="366EC52D"/>
    <w:rsid w:val="36FED51D"/>
    <w:rsid w:val="37308AB9"/>
    <w:rsid w:val="3749464B"/>
    <w:rsid w:val="37603536"/>
    <w:rsid w:val="377FA033"/>
    <w:rsid w:val="37823142"/>
    <w:rsid w:val="379CB774"/>
    <w:rsid w:val="37C88262"/>
    <w:rsid w:val="37DFE67D"/>
    <w:rsid w:val="37F31901"/>
    <w:rsid w:val="381E0423"/>
    <w:rsid w:val="382B0559"/>
    <w:rsid w:val="3849B7A8"/>
    <w:rsid w:val="38811D1D"/>
    <w:rsid w:val="38B06998"/>
    <w:rsid w:val="38C2D32D"/>
    <w:rsid w:val="38E2A372"/>
    <w:rsid w:val="38F940F7"/>
    <w:rsid w:val="39180285"/>
    <w:rsid w:val="39372B76"/>
    <w:rsid w:val="395CB5DA"/>
    <w:rsid w:val="3961F7EA"/>
    <w:rsid w:val="3966169E"/>
    <w:rsid w:val="396D528E"/>
    <w:rsid w:val="397BD07C"/>
    <w:rsid w:val="39832413"/>
    <w:rsid w:val="39897513"/>
    <w:rsid w:val="39A98589"/>
    <w:rsid w:val="39DAD768"/>
    <w:rsid w:val="39F2D6A0"/>
    <w:rsid w:val="3A1CED7E"/>
    <w:rsid w:val="3A5F098A"/>
    <w:rsid w:val="3A6AB93A"/>
    <w:rsid w:val="3A882EEC"/>
    <w:rsid w:val="3B3EB961"/>
    <w:rsid w:val="3B4555EA"/>
    <w:rsid w:val="3B5A2691"/>
    <w:rsid w:val="3B7F60F5"/>
    <w:rsid w:val="3BB8BDDF"/>
    <w:rsid w:val="3C007755"/>
    <w:rsid w:val="3C2188F5"/>
    <w:rsid w:val="3C310B44"/>
    <w:rsid w:val="3CD10856"/>
    <w:rsid w:val="3D548E40"/>
    <w:rsid w:val="3DEDE642"/>
    <w:rsid w:val="3E09B6A5"/>
    <w:rsid w:val="3E0F443F"/>
    <w:rsid w:val="3E72A579"/>
    <w:rsid w:val="3E832A8E"/>
    <w:rsid w:val="3E9659D5"/>
    <w:rsid w:val="3EC0B2C1"/>
    <w:rsid w:val="3EF7D1F2"/>
    <w:rsid w:val="3F5D2B80"/>
    <w:rsid w:val="3F691A38"/>
    <w:rsid w:val="3F79A854"/>
    <w:rsid w:val="400D2674"/>
    <w:rsid w:val="40317F30"/>
    <w:rsid w:val="40590B04"/>
    <w:rsid w:val="405CA537"/>
    <w:rsid w:val="406F904B"/>
    <w:rsid w:val="40ABAED7"/>
    <w:rsid w:val="40B8F837"/>
    <w:rsid w:val="40B98375"/>
    <w:rsid w:val="40C8FE6F"/>
    <w:rsid w:val="40FC28BE"/>
    <w:rsid w:val="41163040"/>
    <w:rsid w:val="414BD621"/>
    <w:rsid w:val="416A221B"/>
    <w:rsid w:val="4176F9AA"/>
    <w:rsid w:val="41786473"/>
    <w:rsid w:val="417EF35F"/>
    <w:rsid w:val="418BA093"/>
    <w:rsid w:val="421F4FD5"/>
    <w:rsid w:val="4221D6C9"/>
    <w:rsid w:val="4279EEC3"/>
    <w:rsid w:val="428985B8"/>
    <w:rsid w:val="42A50D52"/>
    <w:rsid w:val="42E0FAB8"/>
    <w:rsid w:val="42E603FA"/>
    <w:rsid w:val="4328251D"/>
    <w:rsid w:val="432E1B7D"/>
    <w:rsid w:val="43442C51"/>
    <w:rsid w:val="43481B3C"/>
    <w:rsid w:val="435A0056"/>
    <w:rsid w:val="435A517C"/>
    <w:rsid w:val="437CB49A"/>
    <w:rsid w:val="43841B72"/>
    <w:rsid w:val="438CCC07"/>
    <w:rsid w:val="4392E0CB"/>
    <w:rsid w:val="43A192C3"/>
    <w:rsid w:val="43AA21C7"/>
    <w:rsid w:val="43C10BC1"/>
    <w:rsid w:val="4411DA08"/>
    <w:rsid w:val="4429C9E8"/>
    <w:rsid w:val="443815B8"/>
    <w:rsid w:val="4452EB39"/>
    <w:rsid w:val="447E22FB"/>
    <w:rsid w:val="4481CBA3"/>
    <w:rsid w:val="4488AE07"/>
    <w:rsid w:val="448931F8"/>
    <w:rsid w:val="44C34155"/>
    <w:rsid w:val="44D71EA0"/>
    <w:rsid w:val="44DAFD59"/>
    <w:rsid w:val="44FCF039"/>
    <w:rsid w:val="454810FB"/>
    <w:rsid w:val="456DD20C"/>
    <w:rsid w:val="45B340B9"/>
    <w:rsid w:val="45B73E21"/>
    <w:rsid w:val="45F3D3AE"/>
    <w:rsid w:val="464301A4"/>
    <w:rsid w:val="4674AD9E"/>
    <w:rsid w:val="467A55DB"/>
    <w:rsid w:val="4689959B"/>
    <w:rsid w:val="4727C356"/>
    <w:rsid w:val="47383FF3"/>
    <w:rsid w:val="474E7DFB"/>
    <w:rsid w:val="479E71B6"/>
    <w:rsid w:val="47D764A7"/>
    <w:rsid w:val="48532418"/>
    <w:rsid w:val="4885E639"/>
    <w:rsid w:val="488BF4EA"/>
    <w:rsid w:val="48B15B68"/>
    <w:rsid w:val="48BC45E2"/>
    <w:rsid w:val="48DCFC81"/>
    <w:rsid w:val="499957DA"/>
    <w:rsid w:val="49A68480"/>
    <w:rsid w:val="49ADEDD6"/>
    <w:rsid w:val="49E9BA6C"/>
    <w:rsid w:val="4A0CCFE5"/>
    <w:rsid w:val="4A41432F"/>
    <w:rsid w:val="4A433527"/>
    <w:rsid w:val="4A720B48"/>
    <w:rsid w:val="4A970690"/>
    <w:rsid w:val="4B4958A3"/>
    <w:rsid w:val="4B58FE1D"/>
    <w:rsid w:val="4B7885C8"/>
    <w:rsid w:val="4B8814C2"/>
    <w:rsid w:val="4B9D7245"/>
    <w:rsid w:val="4C36144A"/>
    <w:rsid w:val="4C71E2D9"/>
    <w:rsid w:val="4C8947B2"/>
    <w:rsid w:val="4C8BD8B5"/>
    <w:rsid w:val="4CED1685"/>
    <w:rsid w:val="4D116004"/>
    <w:rsid w:val="4D11624B"/>
    <w:rsid w:val="4D13EC39"/>
    <w:rsid w:val="4D15829B"/>
    <w:rsid w:val="4D23F820"/>
    <w:rsid w:val="4D2D5BFF"/>
    <w:rsid w:val="4D39A9B4"/>
    <w:rsid w:val="4D3AA1DA"/>
    <w:rsid w:val="4D4EC5AA"/>
    <w:rsid w:val="4D4F87C9"/>
    <w:rsid w:val="4D78E3F1"/>
    <w:rsid w:val="4DB5145F"/>
    <w:rsid w:val="4DB8BC4E"/>
    <w:rsid w:val="4DBCCB1B"/>
    <w:rsid w:val="4DC3E149"/>
    <w:rsid w:val="4DF9C3D2"/>
    <w:rsid w:val="4E0F858C"/>
    <w:rsid w:val="4E2FAF97"/>
    <w:rsid w:val="4E4480DB"/>
    <w:rsid w:val="4E6CC60F"/>
    <w:rsid w:val="4E6DE19A"/>
    <w:rsid w:val="4E972943"/>
    <w:rsid w:val="4EB6C7D7"/>
    <w:rsid w:val="4EFBBD63"/>
    <w:rsid w:val="4F01762D"/>
    <w:rsid w:val="4F063AA7"/>
    <w:rsid w:val="4F0C426B"/>
    <w:rsid w:val="4F377BFC"/>
    <w:rsid w:val="4F5D774A"/>
    <w:rsid w:val="4F76BD70"/>
    <w:rsid w:val="4FF37B09"/>
    <w:rsid w:val="50089670"/>
    <w:rsid w:val="500D1AE4"/>
    <w:rsid w:val="5089C70F"/>
    <w:rsid w:val="50A12260"/>
    <w:rsid w:val="50B5655B"/>
    <w:rsid w:val="50BAB49B"/>
    <w:rsid w:val="50F6F6F3"/>
    <w:rsid w:val="5117F4DD"/>
    <w:rsid w:val="518F39D3"/>
    <w:rsid w:val="51A48C93"/>
    <w:rsid w:val="51B1F300"/>
    <w:rsid w:val="51B5A1A8"/>
    <w:rsid w:val="51B93532"/>
    <w:rsid w:val="51BF9481"/>
    <w:rsid w:val="51E42386"/>
    <w:rsid w:val="51F79C14"/>
    <w:rsid w:val="5227546F"/>
    <w:rsid w:val="52477B61"/>
    <w:rsid w:val="524C5514"/>
    <w:rsid w:val="5263CCBF"/>
    <w:rsid w:val="527BBBFD"/>
    <w:rsid w:val="5282E020"/>
    <w:rsid w:val="528E43EA"/>
    <w:rsid w:val="528FFD59"/>
    <w:rsid w:val="52941AF7"/>
    <w:rsid w:val="5299B535"/>
    <w:rsid w:val="52B242AD"/>
    <w:rsid w:val="52E33820"/>
    <w:rsid w:val="534944FE"/>
    <w:rsid w:val="53517209"/>
    <w:rsid w:val="5377A1BA"/>
    <w:rsid w:val="537A4418"/>
    <w:rsid w:val="53B3CE32"/>
    <w:rsid w:val="53C7095C"/>
    <w:rsid w:val="53E82575"/>
    <w:rsid w:val="54027A60"/>
    <w:rsid w:val="542FEB58"/>
    <w:rsid w:val="54358596"/>
    <w:rsid w:val="54CE1685"/>
    <w:rsid w:val="54ED426A"/>
    <w:rsid w:val="55FBA96C"/>
    <w:rsid w:val="5611C551"/>
    <w:rsid w:val="562AE5E5"/>
    <w:rsid w:val="5657D1D6"/>
    <w:rsid w:val="5662958A"/>
    <w:rsid w:val="5685ACB8"/>
    <w:rsid w:val="56A981E3"/>
    <w:rsid w:val="56B1E4DA"/>
    <w:rsid w:val="56EB36FA"/>
    <w:rsid w:val="56F05D73"/>
    <w:rsid w:val="56F65EBD"/>
    <w:rsid w:val="570529D8"/>
    <w:rsid w:val="570E8DD3"/>
    <w:rsid w:val="57297DB2"/>
    <w:rsid w:val="575D35C5"/>
    <w:rsid w:val="577B0415"/>
    <w:rsid w:val="57917F14"/>
    <w:rsid w:val="57AB5419"/>
    <w:rsid w:val="57B667D2"/>
    <w:rsid w:val="57DED176"/>
    <w:rsid w:val="57F73BCA"/>
    <w:rsid w:val="5805B747"/>
    <w:rsid w:val="584D3940"/>
    <w:rsid w:val="5865C248"/>
    <w:rsid w:val="5889217D"/>
    <w:rsid w:val="5899F102"/>
    <w:rsid w:val="58F90626"/>
    <w:rsid w:val="58FB0DD1"/>
    <w:rsid w:val="594A8EC0"/>
    <w:rsid w:val="596ED1E0"/>
    <w:rsid w:val="59A187A8"/>
    <w:rsid w:val="59AF78B6"/>
    <w:rsid w:val="59D9DBEA"/>
    <w:rsid w:val="59DF5475"/>
    <w:rsid w:val="59ED8D8F"/>
    <w:rsid w:val="5A2180D6"/>
    <w:rsid w:val="5A5B19B9"/>
    <w:rsid w:val="5A986385"/>
    <w:rsid w:val="5AA42C35"/>
    <w:rsid w:val="5AD81085"/>
    <w:rsid w:val="5AEAC1BC"/>
    <w:rsid w:val="5AEE9624"/>
    <w:rsid w:val="5AFDCECA"/>
    <w:rsid w:val="5B1846A1"/>
    <w:rsid w:val="5B1ECFE9"/>
    <w:rsid w:val="5B25704E"/>
    <w:rsid w:val="5BAF44D8"/>
    <w:rsid w:val="5BEFE474"/>
    <w:rsid w:val="5C002F6F"/>
    <w:rsid w:val="5C1F910A"/>
    <w:rsid w:val="5C622286"/>
    <w:rsid w:val="5C721DEC"/>
    <w:rsid w:val="5C8A6685"/>
    <w:rsid w:val="5C90432B"/>
    <w:rsid w:val="5CC0000D"/>
    <w:rsid w:val="5CCDD1F0"/>
    <w:rsid w:val="5D03191A"/>
    <w:rsid w:val="5D19BC34"/>
    <w:rsid w:val="5D1D052B"/>
    <w:rsid w:val="5D39336B"/>
    <w:rsid w:val="5D5DCA02"/>
    <w:rsid w:val="5D777726"/>
    <w:rsid w:val="5D996649"/>
    <w:rsid w:val="5DC2CC8E"/>
    <w:rsid w:val="5DC592C7"/>
    <w:rsid w:val="5DDBB77C"/>
    <w:rsid w:val="5DEF6C09"/>
    <w:rsid w:val="5E25A956"/>
    <w:rsid w:val="5E993D1B"/>
    <w:rsid w:val="5EBF65B2"/>
    <w:rsid w:val="5EC2A30B"/>
    <w:rsid w:val="5EC5E88A"/>
    <w:rsid w:val="5ED503CC"/>
    <w:rsid w:val="5F43E73C"/>
    <w:rsid w:val="5F59F8C9"/>
    <w:rsid w:val="5F616328"/>
    <w:rsid w:val="5F779D58"/>
    <w:rsid w:val="5FAE84E1"/>
    <w:rsid w:val="5FC179B7"/>
    <w:rsid w:val="5FF064DF"/>
    <w:rsid w:val="603CFC65"/>
    <w:rsid w:val="6058B01B"/>
    <w:rsid w:val="6089F8A7"/>
    <w:rsid w:val="608B3B23"/>
    <w:rsid w:val="60B12343"/>
    <w:rsid w:val="60CFF3E2"/>
    <w:rsid w:val="60EF23AC"/>
    <w:rsid w:val="60F3B916"/>
    <w:rsid w:val="60F9377A"/>
    <w:rsid w:val="610E6E60"/>
    <w:rsid w:val="61346C4A"/>
    <w:rsid w:val="61833816"/>
    <w:rsid w:val="61A14313"/>
    <w:rsid w:val="61FFC789"/>
    <w:rsid w:val="62183C1F"/>
    <w:rsid w:val="62283D24"/>
    <w:rsid w:val="622C67B5"/>
    <w:rsid w:val="62795298"/>
    <w:rsid w:val="62DB5857"/>
    <w:rsid w:val="62E62F65"/>
    <w:rsid w:val="62FF1D8E"/>
    <w:rsid w:val="6314A074"/>
    <w:rsid w:val="6341FB8A"/>
    <w:rsid w:val="63AC4AB2"/>
    <w:rsid w:val="63BCF603"/>
    <w:rsid w:val="63FC80D6"/>
    <w:rsid w:val="643B9BEA"/>
    <w:rsid w:val="64423069"/>
    <w:rsid w:val="644F56AB"/>
    <w:rsid w:val="6468C080"/>
    <w:rsid w:val="64A60868"/>
    <w:rsid w:val="64B85727"/>
    <w:rsid w:val="64BC3822"/>
    <w:rsid w:val="64C33DF1"/>
    <w:rsid w:val="64D3C6BA"/>
    <w:rsid w:val="64D5C2B6"/>
    <w:rsid w:val="64D8E3D5"/>
    <w:rsid w:val="64E935A4"/>
    <w:rsid w:val="65C9DE48"/>
    <w:rsid w:val="65FB444E"/>
    <w:rsid w:val="662076A8"/>
    <w:rsid w:val="662815A9"/>
    <w:rsid w:val="663512EB"/>
    <w:rsid w:val="6636884A"/>
    <w:rsid w:val="6678100A"/>
    <w:rsid w:val="66AAE04A"/>
    <w:rsid w:val="66F1D187"/>
    <w:rsid w:val="6708E8F4"/>
    <w:rsid w:val="671F2007"/>
    <w:rsid w:val="676C750D"/>
    <w:rsid w:val="67C975C6"/>
    <w:rsid w:val="67D47922"/>
    <w:rsid w:val="67DB47FF"/>
    <w:rsid w:val="6813E06B"/>
    <w:rsid w:val="6819E3AD"/>
    <w:rsid w:val="6832DFBF"/>
    <w:rsid w:val="68577BAC"/>
    <w:rsid w:val="68AC1EB8"/>
    <w:rsid w:val="69129964"/>
    <w:rsid w:val="6984F938"/>
    <w:rsid w:val="698D483E"/>
    <w:rsid w:val="69D539B5"/>
    <w:rsid w:val="69E036ED"/>
    <w:rsid w:val="69EA5C70"/>
    <w:rsid w:val="69F9B519"/>
    <w:rsid w:val="69FBD39F"/>
    <w:rsid w:val="6A0796EC"/>
    <w:rsid w:val="6A7F1796"/>
    <w:rsid w:val="6A9112E0"/>
    <w:rsid w:val="6AB61CA1"/>
    <w:rsid w:val="6AD29CE7"/>
    <w:rsid w:val="6AF25109"/>
    <w:rsid w:val="6B1AB5A9"/>
    <w:rsid w:val="6B5ED01C"/>
    <w:rsid w:val="6BA3347C"/>
    <w:rsid w:val="6BAEADD7"/>
    <w:rsid w:val="6BDD3263"/>
    <w:rsid w:val="6C068B84"/>
    <w:rsid w:val="6C0976DD"/>
    <w:rsid w:val="6C1CF97A"/>
    <w:rsid w:val="6C2E1669"/>
    <w:rsid w:val="6C83AE2F"/>
    <w:rsid w:val="6C8EE57F"/>
    <w:rsid w:val="6C90E3F1"/>
    <w:rsid w:val="6CC4E900"/>
    <w:rsid w:val="6CDA1A48"/>
    <w:rsid w:val="6D57F526"/>
    <w:rsid w:val="6D5EE5EC"/>
    <w:rsid w:val="6D9A52C6"/>
    <w:rsid w:val="6DA3DCDB"/>
    <w:rsid w:val="6DB28EF9"/>
    <w:rsid w:val="6DE1F5AB"/>
    <w:rsid w:val="6E05DBBF"/>
    <w:rsid w:val="6E2CB452"/>
    <w:rsid w:val="6E522050"/>
    <w:rsid w:val="6E534A01"/>
    <w:rsid w:val="6E5F87F8"/>
    <w:rsid w:val="6E9B953B"/>
    <w:rsid w:val="6EB442BE"/>
    <w:rsid w:val="6EBCC121"/>
    <w:rsid w:val="6EBD35A9"/>
    <w:rsid w:val="6EC56A10"/>
    <w:rsid w:val="6ECD263C"/>
    <w:rsid w:val="6EDB080F"/>
    <w:rsid w:val="6EF17EF8"/>
    <w:rsid w:val="6F003102"/>
    <w:rsid w:val="6F3119E3"/>
    <w:rsid w:val="6F4C77AD"/>
    <w:rsid w:val="6F73A839"/>
    <w:rsid w:val="6F8362AA"/>
    <w:rsid w:val="6F93E840"/>
    <w:rsid w:val="6F9E0B6D"/>
    <w:rsid w:val="6FA94ACA"/>
    <w:rsid w:val="6FDF8B07"/>
    <w:rsid w:val="6FFC89C2"/>
    <w:rsid w:val="701A0054"/>
    <w:rsid w:val="702BCC71"/>
    <w:rsid w:val="7068F69D"/>
    <w:rsid w:val="70699D92"/>
    <w:rsid w:val="70D05CE2"/>
    <w:rsid w:val="70FBD899"/>
    <w:rsid w:val="7124CAFB"/>
    <w:rsid w:val="71746905"/>
    <w:rsid w:val="71A4E174"/>
    <w:rsid w:val="71B11C7D"/>
    <w:rsid w:val="71C7C3E0"/>
    <w:rsid w:val="72370A3A"/>
    <w:rsid w:val="723855CB"/>
    <w:rsid w:val="723C18DF"/>
    <w:rsid w:val="725469E0"/>
    <w:rsid w:val="725A220E"/>
    <w:rsid w:val="72600908"/>
    <w:rsid w:val="72C13A4E"/>
    <w:rsid w:val="730F5101"/>
    <w:rsid w:val="731A729D"/>
    <w:rsid w:val="73342A84"/>
    <w:rsid w:val="7349C50E"/>
    <w:rsid w:val="7349C938"/>
    <w:rsid w:val="7367D19E"/>
    <w:rsid w:val="739B53C3"/>
    <w:rsid w:val="73E93445"/>
    <w:rsid w:val="7406EA2C"/>
    <w:rsid w:val="742035E9"/>
    <w:rsid w:val="745A47CF"/>
    <w:rsid w:val="74BD631A"/>
    <w:rsid w:val="74D0BE8F"/>
    <w:rsid w:val="74D5162A"/>
    <w:rsid w:val="74EFCDE4"/>
    <w:rsid w:val="7536CD82"/>
    <w:rsid w:val="7599945B"/>
    <w:rsid w:val="75E2CA92"/>
    <w:rsid w:val="75E2E9BD"/>
    <w:rsid w:val="766BCB46"/>
    <w:rsid w:val="7720AE78"/>
    <w:rsid w:val="772794CF"/>
    <w:rsid w:val="778FF4F5"/>
    <w:rsid w:val="77B7ABB4"/>
    <w:rsid w:val="77D6AC3F"/>
    <w:rsid w:val="77D985E6"/>
    <w:rsid w:val="77DBAA7A"/>
    <w:rsid w:val="77E8B4F5"/>
    <w:rsid w:val="77EA9CEC"/>
    <w:rsid w:val="77EB2A7C"/>
    <w:rsid w:val="783A7E81"/>
    <w:rsid w:val="784AEF92"/>
    <w:rsid w:val="789EEC2F"/>
    <w:rsid w:val="78E21986"/>
    <w:rsid w:val="790142F7"/>
    <w:rsid w:val="792BC556"/>
    <w:rsid w:val="79656E90"/>
    <w:rsid w:val="79F903CE"/>
    <w:rsid w:val="7A1B1F6D"/>
    <w:rsid w:val="7A2070B7"/>
    <w:rsid w:val="7A21B78A"/>
    <w:rsid w:val="7A53BC36"/>
    <w:rsid w:val="7A837949"/>
    <w:rsid w:val="7A8DB1F6"/>
    <w:rsid w:val="7AC5F60C"/>
    <w:rsid w:val="7AFB6428"/>
    <w:rsid w:val="7B0F529A"/>
    <w:rsid w:val="7B94D42F"/>
    <w:rsid w:val="7BB396CA"/>
    <w:rsid w:val="7BB52251"/>
    <w:rsid w:val="7BBED577"/>
    <w:rsid w:val="7BCB1AD4"/>
    <w:rsid w:val="7BD85B7F"/>
    <w:rsid w:val="7BD8E5C3"/>
    <w:rsid w:val="7C096AAA"/>
    <w:rsid w:val="7C25B274"/>
    <w:rsid w:val="7C32FF5C"/>
    <w:rsid w:val="7C536900"/>
    <w:rsid w:val="7CB49E34"/>
    <w:rsid w:val="7CC545FE"/>
    <w:rsid w:val="7D41DF67"/>
    <w:rsid w:val="7D52C02F"/>
    <w:rsid w:val="7D6364D1"/>
    <w:rsid w:val="7D858A31"/>
    <w:rsid w:val="7E01BBC1"/>
    <w:rsid w:val="7E4143A3"/>
    <w:rsid w:val="7EB34C94"/>
    <w:rsid w:val="7EECC313"/>
    <w:rsid w:val="7EF202AD"/>
    <w:rsid w:val="7F212B92"/>
    <w:rsid w:val="7F3D33D3"/>
    <w:rsid w:val="7F3E4679"/>
    <w:rsid w:val="7F48AFEA"/>
    <w:rsid w:val="7F80FADD"/>
    <w:rsid w:val="7FE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1317A"/>
  <w15:chartTrackingRefBased/>
  <w15:docId w15:val="{82B7A051-F036-4CF5-A89B-A79CCD9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rsid w:val="52477B61"/>
  </w:style>
  <w:style w:type="character" w:styleId="eop" w:customStyle="1">
    <w:name w:val="eop"/>
    <w:basedOn w:val="Standardnpsmoodstavce"/>
    <w:rsid w:val="52477B61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pellingerror" w:customStyle="1">
    <w:name w:val="spellingerror"/>
    <w:basedOn w:val="Standardnpsmoodstavce"/>
    <w:rsid w:val="00E9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microsoft.com/office/2020/10/relationships/intelligence" Target="intelligence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Tobrmanová Martina (MHMP, FON)</dc:creator>
  <keywords/>
  <dc:description/>
  <lastModifiedBy>Nešporová Petra (MHMP, FON)</lastModifiedBy>
  <revision>347</revision>
  <dcterms:created xsi:type="dcterms:W3CDTF">2022-11-08T04:24:00.0000000Z</dcterms:created>
  <dcterms:modified xsi:type="dcterms:W3CDTF">2023-01-10T10:32:05.5863120Z</dcterms:modified>
</coreProperties>
</file>